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20034" w14:textId="77777777" w:rsidR="00F70948" w:rsidRDefault="00000000">
      <w:pPr>
        <w:pStyle w:val="Tekstpodstawowy"/>
        <w:ind w:left="3755" w:firstLine="0"/>
        <w:jc w:val="left"/>
        <w:rPr>
          <w:sz w:val="20"/>
        </w:rPr>
      </w:pPr>
      <w:r>
        <w:rPr>
          <w:noProof/>
          <w:sz w:val="20"/>
        </w:rPr>
        <w:drawing>
          <wp:inline distT="0" distB="0" distL="0" distR="0" wp14:anchorId="44812FFC" wp14:editId="2B1AAE84">
            <wp:extent cx="2209462" cy="18783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209462" cy="1878329"/>
                    </a:xfrm>
                    <a:prstGeom prst="rect">
                      <a:avLst/>
                    </a:prstGeom>
                  </pic:spPr>
                </pic:pic>
              </a:graphicData>
            </a:graphic>
          </wp:inline>
        </w:drawing>
      </w:r>
    </w:p>
    <w:p w14:paraId="46AE8316" w14:textId="77777777" w:rsidR="00F70948" w:rsidRDefault="00F70948">
      <w:pPr>
        <w:pStyle w:val="Tekstpodstawowy"/>
        <w:ind w:left="0" w:firstLine="0"/>
        <w:jc w:val="left"/>
        <w:rPr>
          <w:sz w:val="44"/>
        </w:rPr>
      </w:pPr>
    </w:p>
    <w:p w14:paraId="2FE7C5AD" w14:textId="77777777" w:rsidR="00F70948" w:rsidRDefault="00F70948">
      <w:pPr>
        <w:pStyle w:val="Tekstpodstawowy"/>
        <w:ind w:left="0" w:firstLine="0"/>
        <w:jc w:val="left"/>
        <w:rPr>
          <w:sz w:val="44"/>
        </w:rPr>
      </w:pPr>
    </w:p>
    <w:p w14:paraId="699739CA" w14:textId="77777777" w:rsidR="00F70948" w:rsidRDefault="00F70948">
      <w:pPr>
        <w:pStyle w:val="Tekstpodstawowy"/>
        <w:spacing w:before="105"/>
        <w:ind w:left="0" w:firstLine="0"/>
        <w:jc w:val="left"/>
        <w:rPr>
          <w:sz w:val="44"/>
        </w:rPr>
      </w:pPr>
    </w:p>
    <w:p w14:paraId="6990E035" w14:textId="5BCEA817" w:rsidR="00F70948" w:rsidRDefault="0065564D">
      <w:pPr>
        <w:pStyle w:val="Tytu"/>
      </w:pPr>
      <w:r>
        <w:rPr>
          <w:w w:val="130"/>
        </w:rPr>
        <w:t>GARANTIE</w:t>
      </w:r>
      <w:r w:rsidR="00B300A6">
        <w:rPr>
          <w:w w:val="130"/>
        </w:rPr>
        <w:t>KARTE</w:t>
      </w:r>
    </w:p>
    <w:p w14:paraId="75F64BAF" w14:textId="77777777" w:rsidR="00F70948" w:rsidRDefault="00F70948">
      <w:pPr>
        <w:sectPr w:rsidR="00F70948" w:rsidSect="00CD0C4F">
          <w:type w:val="continuous"/>
          <w:pgSz w:w="11910" w:h="16840"/>
          <w:pgMar w:top="1580" w:right="880" w:bottom="280" w:left="460"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p w14:paraId="665D5884" w14:textId="77777777" w:rsidR="0065564D" w:rsidRDefault="00000000">
      <w:pPr>
        <w:pStyle w:val="Tekstpodstawowy"/>
        <w:spacing w:before="60"/>
        <w:ind w:left="2343" w:right="1786" w:firstLine="0"/>
        <w:jc w:val="center"/>
      </w:pPr>
      <w:r>
        <w:lastRenderedPageBreak/>
        <w:t>G</w:t>
      </w:r>
      <w:r w:rsidR="0065564D">
        <w:t>ar</w:t>
      </w:r>
      <w:r>
        <w:t>ant:</w:t>
      </w:r>
      <w:r>
        <w:rPr>
          <w:spacing w:val="-4"/>
        </w:rPr>
        <w:t xml:space="preserve"> </w:t>
      </w:r>
      <w:r>
        <w:t>HurtownikGroup</w:t>
      </w:r>
      <w:r>
        <w:rPr>
          <w:spacing w:val="-4"/>
        </w:rPr>
        <w:t xml:space="preserve"> </w:t>
      </w:r>
      <w:r>
        <w:t>Sp.</w:t>
      </w:r>
      <w:r>
        <w:rPr>
          <w:spacing w:val="40"/>
        </w:rPr>
        <w:t xml:space="preserve"> </w:t>
      </w:r>
      <w:r>
        <w:t>z</w:t>
      </w:r>
      <w:r>
        <w:rPr>
          <w:spacing w:val="-4"/>
        </w:rPr>
        <w:t xml:space="preserve"> </w:t>
      </w:r>
      <w:r>
        <w:t>o.</w:t>
      </w:r>
      <w:r>
        <w:rPr>
          <w:spacing w:val="-4"/>
        </w:rPr>
        <w:t xml:space="preserve"> </w:t>
      </w:r>
      <w:r>
        <w:t>o.</w:t>
      </w:r>
      <w:r>
        <w:rPr>
          <w:spacing w:val="-4"/>
        </w:rPr>
        <w:t xml:space="preserve"> </w:t>
      </w:r>
      <w:r w:rsidR="0065564D">
        <w:t>mit Sitz in</w:t>
      </w:r>
      <w:r>
        <w:rPr>
          <w:spacing w:val="-4"/>
        </w:rPr>
        <w:t xml:space="preserve"> </w:t>
      </w:r>
      <w:r>
        <w:t>Zielon</w:t>
      </w:r>
      <w:r w:rsidR="0065564D">
        <w:t xml:space="preserve">a </w:t>
      </w:r>
      <w:r>
        <w:t>Gór</w:t>
      </w:r>
      <w:r w:rsidR="0065564D">
        <w:t>a</w:t>
      </w:r>
      <w:r>
        <w:t xml:space="preserve"> </w:t>
      </w:r>
    </w:p>
    <w:p w14:paraId="04C27123" w14:textId="6E9F0A5C" w:rsidR="00F70948" w:rsidRDefault="00000000">
      <w:pPr>
        <w:pStyle w:val="Tekstpodstawowy"/>
        <w:spacing w:before="60"/>
        <w:ind w:left="2343" w:right="1786" w:firstLine="0"/>
        <w:jc w:val="center"/>
      </w:pPr>
      <w:r>
        <w:t>ul. Złota 39, 65-128 Zielona Góra</w:t>
      </w:r>
    </w:p>
    <w:p w14:paraId="327B093B" w14:textId="0E1A3DB2" w:rsidR="00F70948" w:rsidRPr="0065564D" w:rsidRDefault="0065564D">
      <w:pPr>
        <w:pStyle w:val="Tekstpodstawowy"/>
        <w:spacing w:before="1"/>
        <w:ind w:left="558" w:firstLine="0"/>
        <w:jc w:val="center"/>
        <w:rPr>
          <w:lang w:val="de-DE"/>
        </w:rPr>
      </w:pPr>
      <w:r w:rsidRPr="0065564D">
        <w:rPr>
          <w:lang w:val="de-DE"/>
        </w:rPr>
        <w:t>Telefonnummer: + 48</w:t>
      </w:r>
      <w:r w:rsidRPr="0065564D">
        <w:rPr>
          <w:spacing w:val="-2"/>
          <w:lang w:val="de-DE"/>
        </w:rPr>
        <w:t xml:space="preserve"> </w:t>
      </w:r>
      <w:r w:rsidRPr="0065564D">
        <w:rPr>
          <w:lang w:val="de-DE"/>
        </w:rPr>
        <w:t>732 081</w:t>
      </w:r>
      <w:r w:rsidRPr="0065564D">
        <w:rPr>
          <w:spacing w:val="1"/>
          <w:lang w:val="de-DE"/>
        </w:rPr>
        <w:t xml:space="preserve"> </w:t>
      </w:r>
      <w:r w:rsidRPr="0065564D">
        <w:rPr>
          <w:spacing w:val="-5"/>
          <w:lang w:val="de-DE"/>
        </w:rPr>
        <w:t>990</w:t>
      </w:r>
    </w:p>
    <w:p w14:paraId="351DFB25" w14:textId="47E95D3B" w:rsidR="00F70948" w:rsidRPr="0065564D" w:rsidRDefault="0065564D">
      <w:pPr>
        <w:pStyle w:val="Tekstpodstawowy"/>
        <w:ind w:left="555" w:firstLine="0"/>
        <w:jc w:val="center"/>
        <w:rPr>
          <w:lang w:val="de-DE"/>
        </w:rPr>
      </w:pPr>
      <w:r w:rsidRPr="0065564D">
        <w:rPr>
          <w:lang w:val="de-DE"/>
        </w:rPr>
        <w:t>E-mail:</w:t>
      </w:r>
      <w:r w:rsidRPr="0065564D">
        <w:rPr>
          <w:spacing w:val="-1"/>
          <w:lang w:val="de-DE"/>
        </w:rPr>
        <w:t xml:space="preserve"> </w:t>
      </w:r>
      <w:hyperlink r:id="rId6">
        <w:r w:rsidRPr="0065564D">
          <w:rPr>
            <w:spacing w:val="-2"/>
            <w:lang w:val="de-DE"/>
          </w:rPr>
          <w:t>kontakt@marciniakogrodzenia.pl</w:t>
        </w:r>
      </w:hyperlink>
    </w:p>
    <w:p w14:paraId="62D9238F" w14:textId="77777777" w:rsidR="0065564D" w:rsidRDefault="0065564D" w:rsidP="0065564D">
      <w:pPr>
        <w:pStyle w:val="Tekstpodstawowy"/>
        <w:ind w:left="1365" w:right="900" w:firstLine="0"/>
        <w:jc w:val="center"/>
        <w:rPr>
          <w:lang w:val="de-DE"/>
        </w:rPr>
      </w:pPr>
      <w:r w:rsidRPr="0065564D">
        <w:rPr>
          <w:lang w:val="de-DE"/>
        </w:rPr>
        <w:t xml:space="preserve">eingertagen </w:t>
      </w:r>
      <w:r w:rsidRPr="0065564D">
        <w:rPr>
          <w:spacing w:val="-5"/>
          <w:lang w:val="de-DE"/>
        </w:rPr>
        <w:t xml:space="preserve"> im Unternehmerregister beim Amtsgericht in </w:t>
      </w:r>
      <w:r w:rsidRPr="0065564D">
        <w:rPr>
          <w:lang w:val="de-DE"/>
        </w:rPr>
        <w:t>Zielon</w:t>
      </w:r>
      <w:r>
        <w:rPr>
          <w:lang w:val="de-DE"/>
        </w:rPr>
        <w:t>a</w:t>
      </w:r>
      <w:r w:rsidRPr="0065564D">
        <w:rPr>
          <w:lang w:val="de-DE"/>
        </w:rPr>
        <w:t xml:space="preserve"> Gór</w:t>
      </w:r>
      <w:r>
        <w:rPr>
          <w:lang w:val="de-DE"/>
        </w:rPr>
        <w:t>a</w:t>
      </w:r>
      <w:r w:rsidRPr="0065564D">
        <w:rPr>
          <w:lang w:val="de-DE"/>
        </w:rPr>
        <w:t xml:space="preserve">, </w:t>
      </w:r>
    </w:p>
    <w:p w14:paraId="7F99AE63" w14:textId="77777777" w:rsidR="0065564D" w:rsidRDefault="0065564D" w:rsidP="0065564D">
      <w:pPr>
        <w:pStyle w:val="Tekstpodstawowy"/>
        <w:ind w:left="1365" w:right="900" w:firstLine="0"/>
        <w:jc w:val="center"/>
        <w:rPr>
          <w:lang w:val="de-DE"/>
        </w:rPr>
      </w:pPr>
      <w:r>
        <w:rPr>
          <w:lang w:val="de-DE"/>
        </w:rPr>
        <w:t>VIII</w:t>
      </w:r>
      <w:r w:rsidRPr="0065564D">
        <w:rPr>
          <w:lang w:val="de-DE"/>
        </w:rPr>
        <w:t xml:space="preserve">. </w:t>
      </w:r>
      <w:r>
        <w:rPr>
          <w:lang w:val="de-DE"/>
        </w:rPr>
        <w:t xml:space="preserve">Wirtschaftskammer des Landesgerichtsregisters </w:t>
      </w:r>
    </w:p>
    <w:p w14:paraId="45477ABA" w14:textId="01F06D31" w:rsidR="00F70948" w:rsidRPr="0065564D" w:rsidRDefault="0065564D" w:rsidP="0065564D">
      <w:pPr>
        <w:pStyle w:val="Tekstpodstawowy"/>
        <w:ind w:left="1365" w:right="900" w:firstLine="0"/>
        <w:jc w:val="center"/>
        <w:rPr>
          <w:lang w:val="de-DE"/>
        </w:rPr>
      </w:pPr>
      <w:r>
        <w:rPr>
          <w:lang w:val="de-DE"/>
        </w:rPr>
        <w:t xml:space="preserve">unter der KRS-Nummer: </w:t>
      </w:r>
      <w:r w:rsidRPr="0065564D">
        <w:rPr>
          <w:spacing w:val="-2"/>
          <w:lang w:val="de-DE"/>
        </w:rPr>
        <w:t>0000572991</w:t>
      </w:r>
    </w:p>
    <w:p w14:paraId="623C1825" w14:textId="77777777" w:rsidR="00F70948" w:rsidRPr="0065564D" w:rsidRDefault="00F70948">
      <w:pPr>
        <w:pStyle w:val="Tekstpodstawowy"/>
        <w:ind w:left="0" w:firstLine="0"/>
        <w:jc w:val="left"/>
        <w:rPr>
          <w:lang w:val="de-DE"/>
        </w:rPr>
      </w:pPr>
    </w:p>
    <w:p w14:paraId="367736D5" w14:textId="77777777" w:rsidR="00F70948" w:rsidRPr="0065564D" w:rsidRDefault="00F70948">
      <w:pPr>
        <w:pStyle w:val="Tekstpodstawowy"/>
        <w:ind w:left="0" w:firstLine="0"/>
        <w:jc w:val="left"/>
        <w:rPr>
          <w:lang w:val="de-DE"/>
        </w:rPr>
      </w:pPr>
    </w:p>
    <w:p w14:paraId="167F58BB" w14:textId="1AE06F03" w:rsidR="00F70948" w:rsidRDefault="00106615">
      <w:pPr>
        <w:pStyle w:val="Nagwek1"/>
        <w:numPr>
          <w:ilvl w:val="0"/>
          <w:numId w:val="3"/>
        </w:numPr>
        <w:tabs>
          <w:tab w:val="left" w:pos="1558"/>
        </w:tabs>
        <w:ind w:left="1558" w:hanging="436"/>
        <w:jc w:val="both"/>
      </w:pPr>
      <w:r>
        <w:t>ALL</w:t>
      </w:r>
      <w:r>
        <w:rPr>
          <w:spacing w:val="-2"/>
        </w:rPr>
        <w:t>GEMEINE GARANTIEBEDINGUNGEN</w:t>
      </w:r>
    </w:p>
    <w:p w14:paraId="2E7BBF1F" w14:textId="77777777" w:rsidR="00F70948" w:rsidRDefault="00F70948">
      <w:pPr>
        <w:pStyle w:val="Tekstpodstawowy"/>
        <w:spacing w:before="83"/>
        <w:ind w:left="0" w:firstLine="0"/>
        <w:jc w:val="left"/>
        <w:rPr>
          <w:b/>
        </w:rPr>
      </w:pPr>
    </w:p>
    <w:p w14:paraId="12C31995" w14:textId="61B920A6" w:rsidR="000D128E" w:rsidRPr="000D128E" w:rsidRDefault="00000000" w:rsidP="000D128E">
      <w:pPr>
        <w:pStyle w:val="Akapitzlist"/>
        <w:numPr>
          <w:ilvl w:val="1"/>
          <w:numId w:val="3"/>
        </w:numPr>
        <w:tabs>
          <w:tab w:val="left" w:pos="1558"/>
          <w:tab w:val="left" w:pos="5777"/>
        </w:tabs>
        <w:spacing w:line="276" w:lineRule="auto"/>
        <w:ind w:left="1276" w:right="565"/>
        <w:rPr>
          <w:sz w:val="24"/>
          <w:lang w:val="de-DE"/>
        </w:rPr>
      </w:pPr>
      <w:r>
        <w:rPr>
          <w:noProof/>
        </w:rPr>
        <mc:AlternateContent>
          <mc:Choice Requires="wps">
            <w:drawing>
              <wp:anchor distT="0" distB="0" distL="0" distR="0" simplePos="0" relativeHeight="15728640" behindDoc="0" locked="0" layoutInCell="1" allowOverlap="1" wp14:anchorId="39A5BADF" wp14:editId="25FECA57">
                <wp:simplePos x="0" y="0"/>
                <wp:positionH relativeFrom="page">
                  <wp:posOffset>413004</wp:posOffset>
                </wp:positionH>
                <wp:positionV relativeFrom="paragraph">
                  <wp:posOffset>403007</wp:posOffset>
                </wp:positionV>
                <wp:extent cx="9525" cy="2012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01295"/>
                        </a:xfrm>
                        <a:custGeom>
                          <a:avLst/>
                          <a:gdLst/>
                          <a:ahLst/>
                          <a:cxnLst/>
                          <a:rect l="l" t="t" r="r" b="b"/>
                          <a:pathLst>
                            <a:path w="9525" h="201295">
                              <a:moveTo>
                                <a:pt x="9143" y="0"/>
                              </a:moveTo>
                              <a:lnTo>
                                <a:pt x="0" y="0"/>
                              </a:lnTo>
                              <a:lnTo>
                                <a:pt x="0" y="201168"/>
                              </a:lnTo>
                              <a:lnTo>
                                <a:pt x="9143" y="201168"/>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AB47F4" id="Graphic 2" o:spid="_x0000_s1026" style="position:absolute;margin-left:32.5pt;margin-top:31.75pt;width:.75pt;height:15.85pt;z-index:15728640;visibility:visible;mso-wrap-style:square;mso-wrap-distance-left:0;mso-wrap-distance-top:0;mso-wrap-distance-right:0;mso-wrap-distance-bottom:0;mso-position-horizontal:absolute;mso-position-horizontal-relative:page;mso-position-vertical:absolute;mso-position-vertical-relative:text;v-text-anchor:top" coordsize="9525,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" path="m9143,l,,,201168r9143,l9143,xe" fillcolor="black" stroked="f">
                <v:path arrowok="t"/>
                <w10:wrap anchorx="page"/>
              </v:shape>
            </w:pict>
          </mc:Fallback>
        </mc:AlternateContent>
      </w:r>
      <w:r w:rsidRPr="000D128E">
        <w:rPr>
          <w:sz w:val="24"/>
          <w:lang w:val="de-DE"/>
        </w:rPr>
        <w:t>HurtownikGroup Sp.</w:t>
      </w:r>
      <w:r w:rsidRPr="000D128E">
        <w:rPr>
          <w:spacing w:val="40"/>
          <w:sz w:val="24"/>
          <w:lang w:val="de-DE"/>
        </w:rPr>
        <w:t xml:space="preserve"> </w:t>
      </w:r>
      <w:r w:rsidRPr="000D128E">
        <w:rPr>
          <w:sz w:val="24"/>
          <w:lang w:val="de-DE"/>
        </w:rPr>
        <w:t xml:space="preserve">z o. o. </w:t>
      </w:r>
      <w:r w:rsidR="009B668B" w:rsidRPr="000D128E">
        <w:rPr>
          <w:sz w:val="24"/>
          <w:lang w:val="de-DE"/>
        </w:rPr>
        <w:t>mit Sitz</w:t>
      </w:r>
      <w:r w:rsidRPr="000D128E">
        <w:rPr>
          <w:sz w:val="24"/>
          <w:lang w:val="de-DE"/>
        </w:rPr>
        <w:t xml:space="preserve"> </w:t>
      </w:r>
      <w:r w:rsidR="009B668B" w:rsidRPr="000D128E">
        <w:rPr>
          <w:sz w:val="24"/>
          <w:lang w:val="de-DE"/>
        </w:rPr>
        <w:t>in</w:t>
      </w:r>
      <w:r w:rsidRPr="000D128E">
        <w:rPr>
          <w:sz w:val="24"/>
          <w:lang w:val="de-DE"/>
        </w:rPr>
        <w:t xml:space="preserve"> Zielon</w:t>
      </w:r>
      <w:r w:rsidR="009B668B" w:rsidRPr="000D128E">
        <w:rPr>
          <w:sz w:val="24"/>
          <w:lang w:val="de-DE"/>
        </w:rPr>
        <w:t>a</w:t>
      </w:r>
      <w:r w:rsidRPr="000D128E">
        <w:rPr>
          <w:sz w:val="24"/>
          <w:lang w:val="de-DE"/>
        </w:rPr>
        <w:t xml:space="preserve"> Gór</w:t>
      </w:r>
      <w:r w:rsidR="009B668B" w:rsidRPr="000D128E">
        <w:rPr>
          <w:sz w:val="24"/>
          <w:lang w:val="de-DE"/>
        </w:rPr>
        <w:t>a</w:t>
      </w:r>
      <w:r w:rsidRPr="000D128E">
        <w:rPr>
          <w:sz w:val="24"/>
          <w:lang w:val="de-DE"/>
        </w:rPr>
        <w:t xml:space="preserve"> (G</w:t>
      </w:r>
      <w:r w:rsidR="009B668B" w:rsidRPr="000D128E">
        <w:rPr>
          <w:sz w:val="24"/>
          <w:lang w:val="de-DE"/>
        </w:rPr>
        <w:t>a</w:t>
      </w:r>
      <w:r w:rsidRPr="000D128E">
        <w:rPr>
          <w:sz w:val="24"/>
          <w:lang w:val="de-DE"/>
        </w:rPr>
        <w:t xml:space="preserve">rant) </w:t>
      </w:r>
      <w:r w:rsidR="000A595A" w:rsidRPr="000D128E">
        <w:rPr>
          <w:sz w:val="24"/>
          <w:lang w:val="de-DE"/>
        </w:rPr>
        <w:t xml:space="preserve">gewährt eine Garantie für die verkauften Produkte </w:t>
      </w:r>
      <w:r w:rsidRPr="000D128E">
        <w:rPr>
          <w:sz w:val="24"/>
          <w:lang w:val="de-DE"/>
        </w:rPr>
        <w:t xml:space="preserve"> (Produkt</w:t>
      </w:r>
      <w:r w:rsidR="000A595A" w:rsidRPr="000D128E">
        <w:rPr>
          <w:sz w:val="24"/>
          <w:lang w:val="de-DE"/>
        </w:rPr>
        <w:t xml:space="preserve"> oder Produkte des Garanten) in Form von Zäunen und Carports, die auf der Webseite </w:t>
      </w:r>
      <w:hyperlink r:id="rId7" w:history="1">
        <w:r w:rsidR="000A595A" w:rsidRPr="000D128E">
          <w:rPr>
            <w:rStyle w:val="Hipercze"/>
            <w:sz w:val="24"/>
            <w:lang w:val="de-DE"/>
          </w:rPr>
          <w:t>www.marciniakogrodzenia.pl</w:t>
        </w:r>
      </w:hyperlink>
      <w:r w:rsidR="000A595A" w:rsidRPr="000D128E">
        <w:rPr>
          <w:spacing w:val="80"/>
          <w:w w:val="150"/>
          <w:sz w:val="24"/>
          <w:lang w:val="de-DE"/>
        </w:rPr>
        <w:t xml:space="preserve"> </w:t>
      </w:r>
      <w:r w:rsidR="000A595A" w:rsidRPr="000D128E">
        <w:rPr>
          <w:sz w:val="24"/>
          <w:lang w:val="de-DE"/>
        </w:rPr>
        <w:t xml:space="preserve">angeboten werden, mit Ausnahme der Situationen, die im Punkt V beschrieben sind. Kunden, die Produkte des </w:t>
      </w:r>
      <w:r w:rsidR="008E44DE" w:rsidRPr="000D128E">
        <w:rPr>
          <w:sz w:val="24"/>
          <w:lang w:val="de-DE"/>
        </w:rPr>
        <w:t>Garantiegebers</w:t>
      </w:r>
      <w:r w:rsidR="000A595A" w:rsidRPr="000D128E">
        <w:rPr>
          <w:sz w:val="24"/>
          <w:lang w:val="de-DE"/>
        </w:rPr>
        <w:t xml:space="preserve"> direkt vom Garanten erwerben, haben Anspruch auf die Garantie. </w:t>
      </w:r>
      <w:r w:rsidRPr="000D128E">
        <w:rPr>
          <w:sz w:val="24"/>
          <w:lang w:val="de-DE"/>
        </w:rPr>
        <w:t xml:space="preserve"> </w:t>
      </w:r>
    </w:p>
    <w:p w14:paraId="659A0F4E" w14:textId="7318A01B" w:rsidR="00F70948" w:rsidRPr="000D128E" w:rsidRDefault="000A595A" w:rsidP="000D128E">
      <w:pPr>
        <w:pStyle w:val="Akapitzlist"/>
        <w:numPr>
          <w:ilvl w:val="1"/>
          <w:numId w:val="3"/>
        </w:numPr>
        <w:tabs>
          <w:tab w:val="left" w:pos="1558"/>
          <w:tab w:val="left" w:pos="5777"/>
        </w:tabs>
        <w:spacing w:line="276" w:lineRule="auto"/>
        <w:ind w:left="1276" w:right="565"/>
        <w:rPr>
          <w:sz w:val="24"/>
          <w:lang w:val="de-DE"/>
        </w:rPr>
      </w:pPr>
      <w:r w:rsidRPr="000D128E">
        <w:rPr>
          <w:sz w:val="24"/>
          <w:lang w:val="de-DE"/>
        </w:rPr>
        <w:t xml:space="preserve">Produkte, die von anderen als </w:t>
      </w:r>
      <w:r w:rsidR="007D4782" w:rsidRPr="000D128E">
        <w:rPr>
          <w:sz w:val="24"/>
          <w:lang w:val="de-DE"/>
        </w:rPr>
        <w:t xml:space="preserve">dem </w:t>
      </w:r>
      <w:r w:rsidR="002B470B" w:rsidRPr="000D128E">
        <w:rPr>
          <w:sz w:val="24"/>
          <w:lang w:val="de-DE"/>
        </w:rPr>
        <w:t>Garantiegeber</w:t>
      </w:r>
      <w:r w:rsidRPr="000D128E">
        <w:rPr>
          <w:sz w:val="24"/>
          <w:lang w:val="de-DE"/>
        </w:rPr>
        <w:t xml:space="preserve"> erworben wurden, sind von der Garantie ausgeschlossen.</w:t>
      </w:r>
    </w:p>
    <w:p w14:paraId="624A0FC1" w14:textId="77777777" w:rsidR="00F70948" w:rsidRPr="000A595A" w:rsidRDefault="00F70948">
      <w:pPr>
        <w:pStyle w:val="Tekstpodstawowy"/>
        <w:spacing w:before="45"/>
        <w:ind w:left="0" w:firstLine="0"/>
        <w:jc w:val="left"/>
        <w:rPr>
          <w:lang w:val="de-DE"/>
        </w:rPr>
      </w:pPr>
    </w:p>
    <w:p w14:paraId="4E4B58F2" w14:textId="4BD7625E" w:rsidR="00F70948" w:rsidRDefault="00BF5FD0">
      <w:pPr>
        <w:pStyle w:val="Nagwek1"/>
        <w:numPr>
          <w:ilvl w:val="0"/>
          <w:numId w:val="3"/>
        </w:numPr>
        <w:tabs>
          <w:tab w:val="left" w:pos="1557"/>
        </w:tabs>
        <w:spacing w:before="1"/>
        <w:ind w:left="1557" w:hanging="435"/>
        <w:jc w:val="both"/>
        <w:rPr>
          <w:lang w:val="de-DE"/>
        </w:rPr>
      </w:pPr>
      <w:r w:rsidRPr="00BF5FD0">
        <w:rPr>
          <w:lang w:val="de-DE"/>
        </w:rPr>
        <w:t>GARANTIEZEIT</w:t>
      </w:r>
      <w:r>
        <w:rPr>
          <w:lang w:val="de-DE"/>
        </w:rPr>
        <w:t xml:space="preserve">RAUM UND IHR GELTUNGSBEREICH </w:t>
      </w:r>
    </w:p>
    <w:p w14:paraId="3BA02317" w14:textId="77777777" w:rsidR="00F70948" w:rsidRPr="00BF5FD0" w:rsidRDefault="00F70948">
      <w:pPr>
        <w:pStyle w:val="Tekstpodstawowy"/>
        <w:spacing w:before="83"/>
        <w:ind w:left="0" w:firstLine="0"/>
        <w:jc w:val="left"/>
        <w:rPr>
          <w:b/>
          <w:lang w:val="de-DE"/>
        </w:rPr>
      </w:pPr>
    </w:p>
    <w:p w14:paraId="096F07C5" w14:textId="1CDA68C7" w:rsidR="00F70948" w:rsidRPr="009D793D" w:rsidRDefault="002775F3" w:rsidP="000D128E">
      <w:pPr>
        <w:pStyle w:val="Akapitzlist"/>
        <w:numPr>
          <w:ilvl w:val="1"/>
          <w:numId w:val="3"/>
        </w:numPr>
        <w:tabs>
          <w:tab w:val="left" w:pos="1134"/>
        </w:tabs>
        <w:ind w:left="1418"/>
        <w:rPr>
          <w:sz w:val="24"/>
          <w:lang w:val="de-DE"/>
        </w:rPr>
      </w:pPr>
      <w:r w:rsidRPr="009D793D">
        <w:rPr>
          <w:sz w:val="24"/>
          <w:lang w:val="de-DE"/>
        </w:rPr>
        <w:t xml:space="preserve">Garantiezeit betrifft </w:t>
      </w:r>
      <w:r w:rsidR="009D793D" w:rsidRPr="009D793D">
        <w:rPr>
          <w:sz w:val="24"/>
          <w:lang w:val="de-DE"/>
        </w:rPr>
        <w:t xml:space="preserve">die Mängel, die sich in den folgenden Zeitfäumen </w:t>
      </w:r>
      <w:r w:rsidR="009D793D">
        <w:rPr>
          <w:sz w:val="24"/>
          <w:lang w:val="de-DE"/>
        </w:rPr>
        <w:t>erscheinen:</w:t>
      </w:r>
    </w:p>
    <w:p w14:paraId="24E991D5" w14:textId="77777777" w:rsidR="006F083A" w:rsidRDefault="00000000" w:rsidP="006F083A">
      <w:pPr>
        <w:pStyle w:val="Akapitzlist"/>
        <w:numPr>
          <w:ilvl w:val="2"/>
          <w:numId w:val="3"/>
        </w:numPr>
        <w:tabs>
          <w:tab w:val="left" w:pos="1559"/>
        </w:tabs>
        <w:spacing w:before="41" w:line="273" w:lineRule="auto"/>
        <w:ind w:right="569" w:firstLine="567"/>
        <w:jc w:val="left"/>
        <w:rPr>
          <w:sz w:val="24"/>
          <w:lang w:val="de-DE"/>
        </w:rPr>
      </w:pPr>
      <w:r w:rsidRPr="009D793D">
        <w:rPr>
          <w:sz w:val="24"/>
          <w:lang w:val="de-DE"/>
        </w:rPr>
        <w:t xml:space="preserve">10 </w:t>
      </w:r>
      <w:r w:rsidR="009D793D" w:rsidRPr="009D793D">
        <w:rPr>
          <w:sz w:val="24"/>
          <w:lang w:val="de-DE"/>
        </w:rPr>
        <w:t>Jahre für</w:t>
      </w:r>
      <w:r w:rsidRPr="009D793D">
        <w:rPr>
          <w:sz w:val="24"/>
          <w:lang w:val="de-DE"/>
        </w:rPr>
        <w:t xml:space="preserve">: </w:t>
      </w:r>
      <w:r w:rsidR="009D793D" w:rsidRPr="009D793D">
        <w:rPr>
          <w:sz w:val="24"/>
          <w:lang w:val="de-DE"/>
        </w:rPr>
        <w:t>Farbebeschichtung von Zä</w:t>
      </w:r>
      <w:r w:rsidR="009D793D">
        <w:rPr>
          <w:sz w:val="24"/>
          <w:lang w:val="de-DE"/>
        </w:rPr>
        <w:t>unen und Carports</w:t>
      </w:r>
      <w:r w:rsidRPr="009D793D">
        <w:rPr>
          <w:sz w:val="24"/>
          <w:lang w:val="de-DE"/>
        </w:rPr>
        <w:t xml:space="preserve">: </w:t>
      </w:r>
      <w:r w:rsidR="005258C7">
        <w:rPr>
          <w:sz w:val="24"/>
          <w:lang w:val="de-DE"/>
        </w:rPr>
        <w:t>Jalousien</w:t>
      </w:r>
      <w:r w:rsidRPr="009D793D">
        <w:rPr>
          <w:sz w:val="24"/>
          <w:lang w:val="de-DE"/>
        </w:rPr>
        <w:t xml:space="preserve">, </w:t>
      </w:r>
      <w:r w:rsidR="005258C7">
        <w:rPr>
          <w:sz w:val="24"/>
          <w:lang w:val="de-DE"/>
        </w:rPr>
        <w:t>Palisaden</w:t>
      </w:r>
      <w:r w:rsidRPr="009D793D">
        <w:rPr>
          <w:sz w:val="24"/>
          <w:lang w:val="de-DE"/>
        </w:rPr>
        <w:t xml:space="preserve">, </w:t>
      </w:r>
      <w:r w:rsidR="005258C7">
        <w:rPr>
          <w:sz w:val="24"/>
          <w:lang w:val="de-DE"/>
        </w:rPr>
        <w:t>H</w:t>
      </w:r>
      <w:r w:rsidRPr="009D793D">
        <w:rPr>
          <w:sz w:val="24"/>
          <w:lang w:val="de-DE"/>
        </w:rPr>
        <w:t>or</w:t>
      </w:r>
      <w:r w:rsidR="005258C7">
        <w:rPr>
          <w:sz w:val="24"/>
          <w:lang w:val="de-DE"/>
        </w:rPr>
        <w:t>izontal</w:t>
      </w:r>
      <w:r w:rsidRPr="009D793D">
        <w:rPr>
          <w:sz w:val="24"/>
          <w:lang w:val="de-DE"/>
        </w:rPr>
        <w:t xml:space="preserve">, </w:t>
      </w:r>
      <w:r w:rsidR="005258C7">
        <w:rPr>
          <w:sz w:val="24"/>
          <w:lang w:val="de-DE"/>
        </w:rPr>
        <w:t>M</w:t>
      </w:r>
      <w:r w:rsidRPr="009D793D">
        <w:rPr>
          <w:sz w:val="24"/>
          <w:lang w:val="de-DE"/>
        </w:rPr>
        <w:t xml:space="preserve">odern+ </w:t>
      </w:r>
      <w:r w:rsidR="005258C7">
        <w:rPr>
          <w:sz w:val="24"/>
          <w:lang w:val="de-DE"/>
        </w:rPr>
        <w:t xml:space="preserve"> in einhaltlicher RAL-Farbe</w:t>
      </w:r>
      <w:r w:rsidRPr="009D793D">
        <w:rPr>
          <w:sz w:val="24"/>
          <w:lang w:val="de-DE"/>
        </w:rPr>
        <w:t>;</w:t>
      </w:r>
    </w:p>
    <w:p w14:paraId="0544ECC4" w14:textId="7CDA1E16" w:rsidR="00891EFB" w:rsidRDefault="00891EFB" w:rsidP="006F083A">
      <w:pPr>
        <w:pStyle w:val="Akapitzlist"/>
        <w:numPr>
          <w:ilvl w:val="2"/>
          <w:numId w:val="3"/>
        </w:numPr>
        <w:tabs>
          <w:tab w:val="left" w:pos="1559"/>
        </w:tabs>
        <w:spacing w:before="41" w:line="273" w:lineRule="auto"/>
        <w:ind w:right="569" w:firstLine="567"/>
        <w:jc w:val="left"/>
        <w:rPr>
          <w:sz w:val="24"/>
          <w:lang w:val="de-DE"/>
        </w:rPr>
      </w:pPr>
      <w:r w:rsidRPr="00891EFB">
        <w:rPr>
          <w:sz w:val="24"/>
        </w:rPr>
        <w:t>10 Jahre Garantie auf Aluminium-Terrassenkonstruktionen</w:t>
      </w:r>
    </w:p>
    <w:p w14:paraId="2D08434F" w14:textId="2D655E90" w:rsidR="006F083A" w:rsidRPr="006F083A" w:rsidRDefault="006F083A" w:rsidP="006F083A">
      <w:pPr>
        <w:pStyle w:val="Akapitzlist"/>
        <w:numPr>
          <w:ilvl w:val="2"/>
          <w:numId w:val="3"/>
        </w:numPr>
        <w:tabs>
          <w:tab w:val="left" w:pos="1559"/>
        </w:tabs>
        <w:spacing w:before="41" w:line="273" w:lineRule="auto"/>
        <w:ind w:right="569" w:firstLine="567"/>
        <w:jc w:val="left"/>
        <w:rPr>
          <w:b/>
          <w:bCs/>
          <w:sz w:val="24"/>
          <w:lang w:val="de-DE"/>
        </w:rPr>
      </w:pPr>
      <w:r w:rsidRPr="006F083A">
        <w:rPr>
          <w:rStyle w:val="Pogrubienie"/>
          <w:b w:val="0"/>
          <w:bCs w:val="0"/>
        </w:rPr>
        <w:t>6 Jahre Garantie auf Glasdacheindeckungen</w:t>
      </w:r>
    </w:p>
    <w:p w14:paraId="1DA94684" w14:textId="77777777" w:rsidR="006F083A" w:rsidRPr="006F083A" w:rsidRDefault="006F083A" w:rsidP="006F083A">
      <w:pPr>
        <w:pStyle w:val="Akapitzlist"/>
        <w:numPr>
          <w:ilvl w:val="2"/>
          <w:numId w:val="3"/>
        </w:numPr>
        <w:tabs>
          <w:tab w:val="left" w:pos="1559"/>
        </w:tabs>
        <w:spacing w:before="41" w:line="273" w:lineRule="auto"/>
        <w:ind w:right="569" w:firstLine="567"/>
        <w:jc w:val="left"/>
        <w:rPr>
          <w:b/>
          <w:bCs/>
          <w:sz w:val="24"/>
          <w:lang w:val="de-DE"/>
        </w:rPr>
      </w:pPr>
      <w:r w:rsidRPr="006F083A">
        <w:rPr>
          <w:rStyle w:val="Pogrubienie"/>
          <w:b w:val="0"/>
          <w:bCs w:val="0"/>
          <w:lang w:val="de-DE"/>
        </w:rPr>
        <w:t>5 Jahre Garantie auf Polycarbonat-Dacheindeckungen</w:t>
      </w:r>
    </w:p>
    <w:p w14:paraId="566F3476" w14:textId="15F10D67" w:rsidR="00F70948" w:rsidRPr="006F083A" w:rsidRDefault="00000000" w:rsidP="006F083A">
      <w:pPr>
        <w:pStyle w:val="Akapitzlist"/>
        <w:numPr>
          <w:ilvl w:val="2"/>
          <w:numId w:val="3"/>
        </w:numPr>
        <w:tabs>
          <w:tab w:val="left" w:pos="1559"/>
        </w:tabs>
        <w:spacing w:before="41" w:line="273" w:lineRule="auto"/>
        <w:ind w:right="569" w:firstLine="567"/>
        <w:jc w:val="left"/>
        <w:rPr>
          <w:sz w:val="24"/>
          <w:lang w:val="de-DE"/>
        </w:rPr>
      </w:pPr>
      <w:r w:rsidRPr="006F083A">
        <w:rPr>
          <w:sz w:val="24"/>
          <w:lang w:val="de-DE"/>
        </w:rPr>
        <w:t>5</w:t>
      </w:r>
      <w:r w:rsidRPr="006F083A">
        <w:rPr>
          <w:spacing w:val="-3"/>
          <w:sz w:val="24"/>
          <w:lang w:val="de-DE"/>
        </w:rPr>
        <w:t xml:space="preserve"> </w:t>
      </w:r>
      <w:r w:rsidR="005258C7" w:rsidRPr="006F083A">
        <w:rPr>
          <w:sz w:val="24"/>
          <w:lang w:val="de-DE"/>
        </w:rPr>
        <w:t xml:space="preserve">Jahre für andere Stahl- und Aluminiumelemente  </w:t>
      </w:r>
      <w:r w:rsidR="005258C7" w:rsidRPr="006F083A">
        <w:rPr>
          <w:spacing w:val="-2"/>
          <w:sz w:val="24"/>
          <w:lang w:val="de-DE"/>
        </w:rPr>
        <w:t xml:space="preserve">des Zauns  und Carports; </w:t>
      </w:r>
      <w:r w:rsidRPr="006F083A">
        <w:rPr>
          <w:spacing w:val="1"/>
          <w:sz w:val="24"/>
          <w:lang w:val="de-DE"/>
        </w:rPr>
        <w:t xml:space="preserve"> </w:t>
      </w:r>
    </w:p>
    <w:p w14:paraId="65E35906" w14:textId="12A29661" w:rsidR="006F083A" w:rsidRPr="006F083A" w:rsidRDefault="006F083A" w:rsidP="006F083A">
      <w:pPr>
        <w:pStyle w:val="Akapitzlist"/>
        <w:numPr>
          <w:ilvl w:val="2"/>
          <w:numId w:val="3"/>
        </w:numPr>
        <w:tabs>
          <w:tab w:val="left" w:pos="1559"/>
        </w:tabs>
        <w:spacing w:before="41" w:line="273" w:lineRule="auto"/>
        <w:ind w:right="569" w:firstLine="567"/>
        <w:jc w:val="left"/>
        <w:rPr>
          <w:sz w:val="24"/>
          <w:lang w:val="de-DE"/>
        </w:rPr>
      </w:pPr>
      <w:r w:rsidRPr="006F083A">
        <w:rPr>
          <w:sz w:val="24"/>
          <w:lang w:val="de-DE"/>
        </w:rPr>
        <w:t xml:space="preserve">2 Jahre Garantie auf Überdachungen von </w:t>
      </w:r>
      <w:r>
        <w:rPr>
          <w:sz w:val="24"/>
          <w:lang w:val="de-DE"/>
        </w:rPr>
        <w:t>Carports</w:t>
      </w:r>
    </w:p>
    <w:p w14:paraId="16E4476B" w14:textId="77777777" w:rsidR="006F083A" w:rsidRDefault="00000000">
      <w:pPr>
        <w:pStyle w:val="Akapitzlist"/>
        <w:numPr>
          <w:ilvl w:val="2"/>
          <w:numId w:val="3"/>
        </w:numPr>
        <w:tabs>
          <w:tab w:val="left" w:pos="1559"/>
        </w:tabs>
        <w:spacing w:before="41" w:line="271" w:lineRule="auto"/>
        <w:ind w:right="568" w:firstLine="567"/>
        <w:jc w:val="left"/>
        <w:rPr>
          <w:sz w:val="24"/>
          <w:lang w:val="de-DE"/>
        </w:rPr>
      </w:pPr>
      <w:r w:rsidRPr="000D128E">
        <w:rPr>
          <w:sz w:val="24"/>
          <w:lang w:val="de-DE"/>
        </w:rPr>
        <w:t>2</w:t>
      </w:r>
      <w:r w:rsidRPr="000D128E">
        <w:rPr>
          <w:spacing w:val="40"/>
          <w:sz w:val="24"/>
          <w:lang w:val="de-DE"/>
        </w:rPr>
        <w:t xml:space="preserve"> </w:t>
      </w:r>
      <w:r w:rsidR="005258C7" w:rsidRPr="000D128E">
        <w:rPr>
          <w:sz w:val="24"/>
          <w:lang w:val="de-DE"/>
        </w:rPr>
        <w:t>Jahre für</w:t>
      </w:r>
      <w:r w:rsidRPr="000D128E">
        <w:rPr>
          <w:spacing w:val="40"/>
          <w:sz w:val="24"/>
          <w:lang w:val="de-DE"/>
        </w:rPr>
        <w:t xml:space="preserve"> </w:t>
      </w:r>
      <w:r w:rsidR="001D4369" w:rsidRPr="000D128E">
        <w:rPr>
          <w:sz w:val="24"/>
          <w:lang w:val="de-DE"/>
        </w:rPr>
        <w:t>Profilfüllungen aus verzinktem Blech in Holzoptik</w:t>
      </w:r>
    </w:p>
    <w:p w14:paraId="033C77F3" w14:textId="43732354" w:rsidR="00F70948" w:rsidRPr="000D128E" w:rsidRDefault="006F083A">
      <w:pPr>
        <w:pStyle w:val="Akapitzlist"/>
        <w:numPr>
          <w:ilvl w:val="2"/>
          <w:numId w:val="3"/>
        </w:numPr>
        <w:tabs>
          <w:tab w:val="left" w:pos="1559"/>
        </w:tabs>
        <w:spacing w:before="41" w:line="271" w:lineRule="auto"/>
        <w:ind w:right="568" w:firstLine="567"/>
        <w:jc w:val="left"/>
        <w:rPr>
          <w:sz w:val="24"/>
          <w:lang w:val="de-DE"/>
        </w:rPr>
      </w:pPr>
      <w:r w:rsidRPr="006F083A">
        <w:rPr>
          <w:sz w:val="24"/>
          <w:lang w:val="de-DE"/>
        </w:rPr>
        <w:t>2 Jahre Garantie auf Holzelemente, unter der Voraussetzung ihrer ordnungsgemäßen Pflege (sofern nicht anders angegeben – mindestens alle 6 Monate mit Holzschutzmitteln).</w:t>
      </w:r>
    </w:p>
    <w:p w14:paraId="6038302A" w14:textId="6FC6AFDD" w:rsidR="008E4022" w:rsidRDefault="001D4369" w:rsidP="0072579F">
      <w:pPr>
        <w:pStyle w:val="Tekstpodstawowy"/>
        <w:spacing w:before="162"/>
        <w:ind w:left="555" w:right="564" w:firstLine="165"/>
        <w:rPr>
          <w:lang w:val="de-DE"/>
        </w:rPr>
      </w:pPr>
      <w:r w:rsidRPr="001D4369">
        <w:rPr>
          <w:lang w:val="de-DE"/>
        </w:rPr>
        <w:t>Die Garantiefrist beginnt mit d</w:t>
      </w:r>
      <w:r>
        <w:rPr>
          <w:lang w:val="de-DE"/>
        </w:rPr>
        <w:t xml:space="preserve">em Datum der Lieferung des Produkts an den Käufer, es sei denn, es wird in der Vereinbarung zwischen dem Käufer und dem </w:t>
      </w:r>
      <w:r w:rsidR="008E44DE" w:rsidRPr="008E44DE">
        <w:rPr>
          <w:lang w:val="de-DE"/>
        </w:rPr>
        <w:t>Garantiegeber</w:t>
      </w:r>
      <w:r w:rsidR="008E44DE">
        <w:rPr>
          <w:lang w:val="de-DE"/>
        </w:rPr>
        <w:t>n</w:t>
      </w:r>
      <w:r>
        <w:rPr>
          <w:lang w:val="de-DE"/>
        </w:rPr>
        <w:t xml:space="preserve"> etwas anders festgelegt.</w:t>
      </w:r>
    </w:p>
    <w:p w14:paraId="4BC89028" w14:textId="77777777" w:rsidR="006F083A" w:rsidRPr="001D4369" w:rsidRDefault="006F083A" w:rsidP="0072579F">
      <w:pPr>
        <w:pStyle w:val="Tekstpodstawowy"/>
        <w:spacing w:before="162"/>
        <w:ind w:left="555" w:right="564" w:firstLine="165"/>
        <w:rPr>
          <w:lang w:val="de-DE"/>
        </w:rPr>
      </w:pPr>
    </w:p>
    <w:p w14:paraId="07DE863F" w14:textId="7D2A4E00" w:rsidR="004B7605" w:rsidRDefault="00AC3E1E" w:rsidP="0072579F">
      <w:pPr>
        <w:pStyle w:val="Akapitzlist"/>
        <w:numPr>
          <w:ilvl w:val="1"/>
          <w:numId w:val="3"/>
        </w:numPr>
        <w:tabs>
          <w:tab w:val="left" w:pos="1558"/>
        </w:tabs>
        <w:spacing w:line="276" w:lineRule="auto"/>
        <w:ind w:left="1418" w:right="568"/>
        <w:rPr>
          <w:sz w:val="24"/>
          <w:lang w:val="de-DE"/>
        </w:rPr>
      </w:pPr>
      <w:r w:rsidRPr="008E4022">
        <w:rPr>
          <w:sz w:val="24"/>
          <w:lang w:val="de-DE"/>
        </w:rPr>
        <w:t xml:space="preserve">Die Garantie </w:t>
      </w:r>
      <w:r w:rsidR="00A34778" w:rsidRPr="008E4022">
        <w:rPr>
          <w:sz w:val="24"/>
          <w:lang w:val="de-DE"/>
        </w:rPr>
        <w:t xml:space="preserve">betrifft nur </w:t>
      </w:r>
      <w:r w:rsidR="00A9687F" w:rsidRPr="008E4022">
        <w:rPr>
          <w:sz w:val="24"/>
          <w:lang w:val="de-DE"/>
        </w:rPr>
        <w:t xml:space="preserve">Unstimmigkeiten des Produkts mit dem Vertrag </w:t>
      </w:r>
      <w:r w:rsidR="001C3BCC" w:rsidRPr="008E4022">
        <w:rPr>
          <w:sz w:val="24"/>
          <w:lang w:val="de-DE"/>
        </w:rPr>
        <w:t xml:space="preserve">sowie </w:t>
      </w:r>
      <w:r w:rsidR="00853420" w:rsidRPr="008E4022">
        <w:rPr>
          <w:sz w:val="24"/>
          <w:lang w:val="de-DE"/>
        </w:rPr>
        <w:t xml:space="preserve">Mängel, die </w:t>
      </w:r>
      <w:r w:rsidR="008E4022" w:rsidRPr="008E4022">
        <w:rPr>
          <w:sz w:val="24"/>
          <w:lang w:val="de-DE"/>
        </w:rPr>
        <w:t>auf die Ursachen im Produkt selbst zurückzuführen sind.</w:t>
      </w:r>
    </w:p>
    <w:p w14:paraId="6CE62A8E" w14:textId="4FDC5EE7" w:rsidR="008E4022" w:rsidRDefault="008E4022" w:rsidP="0072579F">
      <w:pPr>
        <w:pStyle w:val="Akapitzlist"/>
        <w:numPr>
          <w:ilvl w:val="1"/>
          <w:numId w:val="3"/>
        </w:numPr>
        <w:tabs>
          <w:tab w:val="left" w:pos="1418"/>
        </w:tabs>
        <w:spacing w:line="276" w:lineRule="auto"/>
        <w:ind w:left="567" w:right="568" w:firstLine="426"/>
        <w:rPr>
          <w:sz w:val="24"/>
          <w:lang w:val="de-DE"/>
        </w:rPr>
      </w:pPr>
      <w:r w:rsidRPr="008E4022">
        <w:rPr>
          <w:sz w:val="24"/>
          <w:lang w:val="de-DE"/>
        </w:rPr>
        <w:t>Die Garantie erstreckt sich nicht auf Beschichtungsfehler, Lackverdickungen, Kratzer, Abschürfungen und dergleichen mit einer Flächeneinheit von weniger als 1 cm.</w:t>
      </w:r>
    </w:p>
    <w:p w14:paraId="09028C01" w14:textId="6FE2CC5D" w:rsidR="00F70948" w:rsidRPr="00103EDB" w:rsidRDefault="00103EDB" w:rsidP="0072579F">
      <w:pPr>
        <w:pStyle w:val="Akapitzlist"/>
        <w:numPr>
          <w:ilvl w:val="1"/>
          <w:numId w:val="3"/>
        </w:numPr>
        <w:tabs>
          <w:tab w:val="left" w:pos="1418"/>
        </w:tabs>
        <w:spacing w:line="276" w:lineRule="auto"/>
        <w:ind w:left="567" w:right="569" w:firstLine="426"/>
        <w:rPr>
          <w:sz w:val="24"/>
          <w:lang w:val="de-DE"/>
        </w:rPr>
        <w:sectPr w:rsidR="00F70948" w:rsidRPr="00103EDB" w:rsidSect="00CD0C4F">
          <w:pgSz w:w="11910" w:h="16840"/>
          <w:pgMar w:top="1840" w:right="880" w:bottom="280" w:left="460" w:header="708" w:footer="708" w:gutter="0"/>
          <w:pgBorders w:offsetFrom="page">
            <w:top w:val="single" w:sz="4" w:space="24" w:color="000000"/>
            <w:left w:val="single" w:sz="4" w:space="24" w:color="000000"/>
            <w:bottom w:val="single" w:sz="4" w:space="24" w:color="000000"/>
            <w:right w:val="single" w:sz="4" w:space="24" w:color="000000"/>
          </w:pgBorders>
          <w:cols w:space="708"/>
        </w:sectPr>
      </w:pPr>
      <w:r w:rsidRPr="00103EDB">
        <w:rPr>
          <w:sz w:val="24"/>
          <w:lang w:val="de-DE"/>
        </w:rPr>
        <w:t>Die Garantie deckt keine Abweichungen und Mängel im Bereich  der Maßabweichungen von ± 1 %</w:t>
      </w:r>
      <w:r>
        <w:rPr>
          <w:sz w:val="24"/>
          <w:lang w:val="de-DE"/>
        </w:rPr>
        <w:t>.</w:t>
      </w:r>
    </w:p>
    <w:p w14:paraId="75F63663" w14:textId="2DCD46A2" w:rsidR="00F70948" w:rsidRDefault="00103EDB">
      <w:pPr>
        <w:pStyle w:val="Nagwek1"/>
        <w:numPr>
          <w:ilvl w:val="0"/>
          <w:numId w:val="3"/>
        </w:numPr>
        <w:tabs>
          <w:tab w:val="left" w:pos="839"/>
        </w:tabs>
        <w:ind w:left="839" w:hanging="720"/>
        <w:jc w:val="left"/>
      </w:pPr>
      <w:r>
        <w:lastRenderedPageBreak/>
        <w:t>GEWÄHRLASTUNGSRECHTE</w:t>
      </w:r>
    </w:p>
    <w:p w14:paraId="7A002628" w14:textId="51C29B6A" w:rsidR="008E44DE" w:rsidRPr="008E44DE" w:rsidRDefault="008E44DE">
      <w:pPr>
        <w:pStyle w:val="Akapitzlist"/>
        <w:numPr>
          <w:ilvl w:val="1"/>
          <w:numId w:val="3"/>
        </w:numPr>
        <w:tabs>
          <w:tab w:val="left" w:pos="839"/>
        </w:tabs>
        <w:spacing w:before="41" w:line="276" w:lineRule="auto"/>
        <w:ind w:left="839" w:right="112" w:hanging="285"/>
        <w:rPr>
          <w:sz w:val="24"/>
          <w:lang w:val="de-DE"/>
        </w:rPr>
      </w:pPr>
      <w:r w:rsidRPr="008E44DE">
        <w:rPr>
          <w:sz w:val="24"/>
          <w:lang w:val="de-DE"/>
        </w:rPr>
        <w:t>Wenn die im Rahmen der Garantie geltend gemachte Reklamation berechtigt ist, wird der Garantiegeber nach eigenem Ermessen die Mängel des Produkts durch Reparatur des Produkts oder seiner teilweisen Reparatur beseitigen oder das Produkt oder seinen teilweisen Ersatz durch ein mangelfreies Produkt ersetzen.</w:t>
      </w:r>
    </w:p>
    <w:p w14:paraId="416AC6AA" w14:textId="47CC696E" w:rsidR="00F70948" w:rsidRPr="009B3844" w:rsidRDefault="002B470B">
      <w:pPr>
        <w:pStyle w:val="Akapitzlist"/>
        <w:numPr>
          <w:ilvl w:val="1"/>
          <w:numId w:val="3"/>
        </w:numPr>
        <w:tabs>
          <w:tab w:val="left" w:pos="839"/>
        </w:tabs>
        <w:spacing w:before="1" w:line="276" w:lineRule="auto"/>
        <w:ind w:left="839" w:right="118" w:hanging="285"/>
        <w:rPr>
          <w:sz w:val="24"/>
          <w:lang w:val="de-DE"/>
        </w:rPr>
      </w:pPr>
      <w:r w:rsidRPr="002B470B">
        <w:rPr>
          <w:sz w:val="24"/>
          <w:lang w:val="de-DE"/>
        </w:rPr>
        <w:t xml:space="preserve">Wenn der Garantiegeber </w:t>
      </w:r>
      <w:r w:rsidRPr="009B3844">
        <w:rPr>
          <w:sz w:val="24"/>
          <w:lang w:val="de-DE"/>
        </w:rPr>
        <w:t xml:space="preserve">beschließt, das Produkt zu reparieren, bezieht sich die Reparatur auf das spezifische Element, das vom Mangel betroffen ist, </w:t>
      </w:r>
      <w:r w:rsidR="009B3844" w:rsidRPr="009B3844">
        <w:rPr>
          <w:color w:val="0D0D0D"/>
          <w:shd w:val="clear" w:color="auto" w:fill="FFFFFF"/>
          <w:lang w:val="de-DE"/>
        </w:rPr>
        <w:t>es sei denn, der Garantiegeber entscheidet anders.</w:t>
      </w:r>
    </w:p>
    <w:p w14:paraId="6AB366D7" w14:textId="4E164E5D" w:rsidR="009B3844" w:rsidRPr="00177C13" w:rsidRDefault="009B3844">
      <w:pPr>
        <w:pStyle w:val="Akapitzlist"/>
        <w:numPr>
          <w:ilvl w:val="1"/>
          <w:numId w:val="3"/>
        </w:numPr>
        <w:tabs>
          <w:tab w:val="left" w:pos="839"/>
        </w:tabs>
        <w:spacing w:line="276" w:lineRule="auto"/>
        <w:ind w:left="839" w:right="114" w:hanging="285"/>
        <w:rPr>
          <w:sz w:val="24"/>
          <w:lang w:val="de-DE"/>
        </w:rPr>
      </w:pPr>
      <w:r w:rsidRPr="00177C13">
        <w:rPr>
          <w:color w:val="0D0D0D"/>
          <w:shd w:val="clear" w:color="auto" w:fill="FFFFFF"/>
          <w:lang w:val="de-DE"/>
        </w:rPr>
        <w:t>Im Falle, dass der Käufer ein fehlerhaftes Produkt installiert hat, trägt der Garant keine Kosten für die Demontage und erneute Montage der auszutauschenden Elemente, sofern der Mangel vor der Installation des fehlerhaften Elements festgestellt wurde</w:t>
      </w:r>
    </w:p>
    <w:p w14:paraId="74275A24" w14:textId="14C03EB4" w:rsidR="00177C13" w:rsidRPr="009435B5" w:rsidRDefault="00177C13">
      <w:pPr>
        <w:pStyle w:val="Akapitzlist"/>
        <w:numPr>
          <w:ilvl w:val="1"/>
          <w:numId w:val="3"/>
        </w:numPr>
        <w:tabs>
          <w:tab w:val="left" w:pos="839"/>
        </w:tabs>
        <w:spacing w:line="276" w:lineRule="auto"/>
        <w:ind w:left="839" w:right="115" w:hanging="285"/>
        <w:rPr>
          <w:sz w:val="24"/>
          <w:lang w:val="de-DE"/>
        </w:rPr>
      </w:pPr>
      <w:r w:rsidRPr="009435B5">
        <w:rPr>
          <w:color w:val="0D0D0D"/>
          <w:shd w:val="clear" w:color="auto" w:fill="FFFFFF"/>
          <w:lang w:val="de-DE"/>
        </w:rPr>
        <w:t xml:space="preserve">Im Falle eines </w:t>
      </w:r>
      <w:r w:rsidR="009435B5" w:rsidRPr="009435B5">
        <w:rPr>
          <w:color w:val="0D0D0D"/>
          <w:shd w:val="clear" w:color="auto" w:fill="FFFFFF"/>
          <w:lang w:val="de-DE"/>
        </w:rPr>
        <w:t>Mangels an der Farbbeschichtung</w:t>
      </w:r>
      <w:r w:rsidRPr="009435B5">
        <w:rPr>
          <w:color w:val="0D0D0D"/>
          <w:shd w:val="clear" w:color="auto" w:fill="FFFFFF"/>
          <w:lang w:val="de-DE"/>
        </w:rPr>
        <w:t xml:space="preserve"> nach der Montage des Elements kann der Garantiegeber die Lackierung vor Ort vornehmen, jedoch unter der Bedingung, dass die erzielte Farbe und Textur der Beschichtung sich vom Original unterscheiden können.</w:t>
      </w:r>
    </w:p>
    <w:p w14:paraId="51A9F7EC" w14:textId="63B88560" w:rsidR="00F70948" w:rsidRPr="00AD6BCD" w:rsidRDefault="00AD6BCD">
      <w:pPr>
        <w:pStyle w:val="Akapitzlist"/>
        <w:numPr>
          <w:ilvl w:val="1"/>
          <w:numId w:val="3"/>
        </w:numPr>
        <w:tabs>
          <w:tab w:val="left" w:pos="839"/>
        </w:tabs>
        <w:spacing w:line="275" w:lineRule="exact"/>
        <w:ind w:left="839" w:hanging="284"/>
        <w:rPr>
          <w:sz w:val="24"/>
          <w:lang w:val="de-DE"/>
        </w:rPr>
      </w:pPr>
      <w:r w:rsidRPr="00AD6BCD">
        <w:rPr>
          <w:spacing w:val="-2"/>
          <w:sz w:val="24"/>
          <w:lang w:val="de-DE"/>
        </w:rPr>
        <w:t>Die ersetzten mangelhaften Produkte werden Eigentum des Garantiegebers..</w:t>
      </w:r>
    </w:p>
    <w:p w14:paraId="0098F619" w14:textId="77777777" w:rsidR="00F70948" w:rsidRPr="00AD6BCD" w:rsidRDefault="00F70948">
      <w:pPr>
        <w:pStyle w:val="Tekstpodstawowy"/>
        <w:spacing w:before="41"/>
        <w:ind w:left="0" w:firstLine="0"/>
        <w:jc w:val="left"/>
        <w:rPr>
          <w:lang w:val="de-DE"/>
        </w:rPr>
      </w:pPr>
    </w:p>
    <w:p w14:paraId="163132C2" w14:textId="5270486B" w:rsidR="00AD6BCD" w:rsidRPr="00AD6BCD" w:rsidRDefault="00AD6BCD" w:rsidP="00AD6BCD">
      <w:pPr>
        <w:pStyle w:val="Nagwek1"/>
        <w:numPr>
          <w:ilvl w:val="0"/>
          <w:numId w:val="3"/>
        </w:numPr>
        <w:tabs>
          <w:tab w:val="left" w:pos="839"/>
        </w:tabs>
        <w:ind w:left="839" w:hanging="720"/>
        <w:jc w:val="left"/>
        <w:rPr>
          <w:lang w:val="de-DE"/>
        </w:rPr>
      </w:pPr>
      <w:r w:rsidRPr="00AD6BCD">
        <w:rPr>
          <w:color w:val="0D0D0D"/>
          <w:shd w:val="clear" w:color="auto" w:fill="FFFFFF"/>
          <w:lang w:val="de-DE"/>
        </w:rPr>
        <w:t xml:space="preserve">VERFAHREN ZUR DURCHSETZUNG VON GARANTIEANSPRÜCHEN </w:t>
      </w:r>
    </w:p>
    <w:p w14:paraId="2AC105E1" w14:textId="77777777" w:rsidR="00F2387E" w:rsidRPr="00F2387E" w:rsidRDefault="00F2387E">
      <w:pPr>
        <w:pStyle w:val="Akapitzlist"/>
        <w:numPr>
          <w:ilvl w:val="1"/>
          <w:numId w:val="3"/>
        </w:numPr>
        <w:tabs>
          <w:tab w:val="left" w:pos="839"/>
        </w:tabs>
        <w:spacing w:before="41"/>
        <w:ind w:left="839" w:hanging="360"/>
        <w:rPr>
          <w:sz w:val="24"/>
          <w:lang w:val="de-DE"/>
        </w:rPr>
      </w:pPr>
      <w:r w:rsidRPr="00F2387E">
        <w:rPr>
          <w:color w:val="0D0D0D"/>
          <w:shd w:val="clear" w:color="auto" w:fill="FFFFFF"/>
          <w:lang w:val="de-DE"/>
        </w:rPr>
        <w:t>Mängelrügen müssen unverzüglich nach Feststellung des Mangels und spätestens innerhalb von 7 Tagen nach Feststellung gemeldet werden.</w:t>
      </w:r>
    </w:p>
    <w:p w14:paraId="6B81198F" w14:textId="1BBE92E1" w:rsidR="007860F9" w:rsidRPr="007860F9" w:rsidRDefault="007860F9" w:rsidP="007860F9">
      <w:pPr>
        <w:pStyle w:val="Akapitzlist"/>
        <w:numPr>
          <w:ilvl w:val="1"/>
          <w:numId w:val="3"/>
        </w:numPr>
        <w:tabs>
          <w:tab w:val="left" w:pos="839"/>
          <w:tab w:val="left" w:pos="6194"/>
          <w:tab w:val="left" w:pos="7878"/>
          <w:tab w:val="left" w:pos="9613"/>
        </w:tabs>
        <w:spacing w:before="43" w:line="276" w:lineRule="auto"/>
        <w:ind w:left="839" w:right="114" w:hanging="360"/>
        <w:rPr>
          <w:sz w:val="24"/>
          <w:lang w:val="de-DE"/>
        </w:rPr>
      </w:pPr>
      <w:r w:rsidRPr="007860F9">
        <w:rPr>
          <w:sz w:val="24"/>
          <w:lang w:val="de-DE"/>
        </w:rPr>
        <w:t>Gewährleistungsansprüche sollten über das unter</w:t>
      </w:r>
      <w:r>
        <w:rPr>
          <w:sz w:val="24"/>
          <w:lang w:val="de-DE"/>
        </w:rPr>
        <w:t>:</w:t>
      </w:r>
      <w:r w:rsidRPr="007860F9">
        <w:rPr>
          <w:sz w:val="24"/>
          <w:lang w:val="de-DE"/>
        </w:rPr>
        <w:t xml:space="preserve"> </w:t>
      </w:r>
      <w:hyperlink r:id="rId8">
        <w:r w:rsidRPr="007860F9">
          <w:rPr>
            <w:color w:val="0000FF"/>
            <w:spacing w:val="-2"/>
            <w:sz w:val="24"/>
            <w:u w:val="single" w:color="0000FF"/>
            <w:lang w:val="de-DE"/>
          </w:rPr>
          <w:t>https://marciniakogrodzenia.pl/reklamacje/</w:t>
        </w:r>
      </w:hyperlink>
      <w:r w:rsidRPr="007860F9">
        <w:rPr>
          <w:color w:val="0000FF"/>
          <w:spacing w:val="-2"/>
          <w:sz w:val="24"/>
          <w:u w:val="single" w:color="0000FF"/>
          <w:lang w:val="de-DE"/>
        </w:rPr>
        <w:t xml:space="preserve"> </w:t>
      </w:r>
      <w:r w:rsidRPr="007860F9">
        <w:rPr>
          <w:sz w:val="24"/>
          <w:lang w:val="de-DE"/>
        </w:rPr>
        <w:t>verfügbare Formular oder per E-Mail an</w:t>
      </w:r>
      <w:r>
        <w:rPr>
          <w:sz w:val="24"/>
          <w:lang w:val="de-DE"/>
        </w:rPr>
        <w:t>:</w:t>
      </w:r>
      <w:r w:rsidRPr="007860F9">
        <w:rPr>
          <w:sz w:val="24"/>
          <w:lang w:val="de-DE"/>
        </w:rPr>
        <w:t xml:space="preserve"> </w:t>
      </w:r>
      <w:hyperlink r:id="rId9">
        <w:r w:rsidRPr="007860F9">
          <w:rPr>
            <w:color w:val="0000FF"/>
            <w:spacing w:val="-2"/>
            <w:sz w:val="24"/>
            <w:u w:val="single" w:color="0000FF"/>
            <w:lang w:val="de-DE"/>
          </w:rPr>
          <w:t>reklamacje@marciniakogrodzenia.pl</w:t>
        </w:r>
      </w:hyperlink>
      <w:r w:rsidRPr="007860F9">
        <w:rPr>
          <w:color w:val="0000FF"/>
          <w:spacing w:val="-2"/>
          <w:sz w:val="24"/>
          <w:u w:val="single" w:color="0000FF"/>
          <w:lang w:val="de-DE"/>
        </w:rPr>
        <w:t xml:space="preserve"> </w:t>
      </w:r>
      <w:r w:rsidRPr="007860F9">
        <w:rPr>
          <w:spacing w:val="-2"/>
          <w:sz w:val="24"/>
          <w:lang w:val="de-DE"/>
        </w:rPr>
        <w:t>eingereicht werden.</w:t>
      </w:r>
    </w:p>
    <w:p w14:paraId="43EC443D" w14:textId="48E46A67" w:rsidR="00F70948" w:rsidRPr="00FA7904" w:rsidRDefault="00FA7904">
      <w:pPr>
        <w:pStyle w:val="Akapitzlist"/>
        <w:numPr>
          <w:ilvl w:val="1"/>
          <w:numId w:val="3"/>
        </w:numPr>
        <w:tabs>
          <w:tab w:val="left" w:pos="839"/>
        </w:tabs>
        <w:spacing w:line="275" w:lineRule="exact"/>
        <w:ind w:left="839" w:hanging="360"/>
        <w:rPr>
          <w:sz w:val="24"/>
          <w:lang w:val="de-DE"/>
        </w:rPr>
      </w:pPr>
      <w:r w:rsidRPr="00FA7904">
        <w:rPr>
          <w:sz w:val="24"/>
          <w:lang w:val="de-DE"/>
        </w:rPr>
        <w:t>Der Antrag sollte Folgendes enthalten</w:t>
      </w:r>
      <w:r w:rsidRPr="00FA7904">
        <w:rPr>
          <w:spacing w:val="-2"/>
          <w:sz w:val="24"/>
          <w:lang w:val="de-DE"/>
        </w:rPr>
        <w:t>:</w:t>
      </w:r>
    </w:p>
    <w:p w14:paraId="5A02B1D9" w14:textId="67296481" w:rsidR="00F70948" w:rsidRPr="00367A49" w:rsidRDefault="00FA7904">
      <w:pPr>
        <w:pStyle w:val="Akapitzlist"/>
        <w:numPr>
          <w:ilvl w:val="0"/>
          <w:numId w:val="2"/>
        </w:numPr>
        <w:tabs>
          <w:tab w:val="left" w:pos="839"/>
        </w:tabs>
        <w:spacing w:before="42" w:line="276" w:lineRule="auto"/>
        <w:ind w:right="116"/>
        <w:rPr>
          <w:sz w:val="24"/>
          <w:lang w:val="de-DE"/>
        </w:rPr>
      </w:pPr>
      <w:r w:rsidRPr="00FA7904">
        <w:rPr>
          <w:sz w:val="24"/>
          <w:lang w:val="de-DE"/>
        </w:rPr>
        <w:t xml:space="preserve">Bestellnummer, Vertragsnummer oder andere Daten zur Identifizierung des Vertrags, auf dessen Grundlage der Kauf getätigt wurde. </w:t>
      </w:r>
      <w:r w:rsidRPr="00367A49">
        <w:rPr>
          <w:sz w:val="24"/>
          <w:lang w:val="de-DE"/>
        </w:rPr>
        <w:t>Bei Kauf bei einem offiziellen Händler – Angaben zu diesem Händler</w:t>
      </w:r>
      <w:r w:rsidR="00B94FC2">
        <w:rPr>
          <w:sz w:val="24"/>
          <w:lang w:val="de-DE"/>
        </w:rPr>
        <w:t>.</w:t>
      </w:r>
    </w:p>
    <w:p w14:paraId="346DBBEE" w14:textId="21F475B9" w:rsidR="00F70948" w:rsidRPr="00B94FC2" w:rsidRDefault="00B94FC2">
      <w:pPr>
        <w:pStyle w:val="Akapitzlist"/>
        <w:numPr>
          <w:ilvl w:val="0"/>
          <w:numId w:val="2"/>
        </w:numPr>
        <w:tabs>
          <w:tab w:val="left" w:pos="839"/>
        </w:tabs>
        <w:spacing w:line="276" w:lineRule="auto"/>
        <w:ind w:right="113"/>
        <w:rPr>
          <w:sz w:val="24"/>
          <w:lang w:val="de-DE"/>
        </w:rPr>
      </w:pPr>
      <w:r w:rsidRPr="00B94FC2">
        <w:rPr>
          <w:color w:val="0D0D0D"/>
          <w:shd w:val="clear" w:color="auto" w:fill="FFFFFF"/>
          <w:lang w:val="de-DE"/>
        </w:rPr>
        <w:t>Genauere Beschreibung des reklamierten Mangels des Produkts, Name des fehlerhaften Produkts, Umstände der Feststellung des Mangels sowie bekannte Informationen zu Ursachen und Bedingungen des Mangels</w:t>
      </w:r>
      <w:r>
        <w:rPr>
          <w:color w:val="0D0D0D"/>
          <w:shd w:val="clear" w:color="auto" w:fill="FFFFFF"/>
          <w:lang w:val="de-DE"/>
        </w:rPr>
        <w:t>.</w:t>
      </w:r>
    </w:p>
    <w:p w14:paraId="2F9B271C" w14:textId="77777777" w:rsidR="00B94FC2" w:rsidRPr="00B94FC2" w:rsidRDefault="00B94FC2">
      <w:pPr>
        <w:pStyle w:val="Akapitzlist"/>
        <w:numPr>
          <w:ilvl w:val="0"/>
          <w:numId w:val="2"/>
        </w:numPr>
        <w:tabs>
          <w:tab w:val="left" w:pos="839"/>
        </w:tabs>
        <w:spacing w:line="276" w:lineRule="auto"/>
        <w:ind w:right="114"/>
        <w:rPr>
          <w:sz w:val="24"/>
          <w:lang w:val="de-DE"/>
        </w:rPr>
      </w:pPr>
      <w:r w:rsidRPr="00B94FC2">
        <w:rPr>
          <w:color w:val="0D0D0D"/>
          <w:shd w:val="clear" w:color="auto" w:fill="FFFFFF"/>
          <w:lang w:val="de-DE"/>
        </w:rPr>
        <w:t>Wenn möglich, sollte zusammen mit der Meldung fotografisches Material vorgelegt werden, das die Unstimmigkeit/Fehlerhaftigkeit des Produkts zeigt.</w:t>
      </w:r>
      <w:r w:rsidRPr="00B94FC2">
        <w:rPr>
          <w:sz w:val="24"/>
          <w:lang w:val="de-DE"/>
        </w:rPr>
        <w:t xml:space="preserve"> </w:t>
      </w:r>
    </w:p>
    <w:p w14:paraId="62B21531" w14:textId="2705EF1D" w:rsidR="00F70948" w:rsidRPr="00F81816" w:rsidRDefault="00F81816" w:rsidP="00F81816">
      <w:pPr>
        <w:pStyle w:val="Akapitzlist"/>
        <w:numPr>
          <w:ilvl w:val="1"/>
          <w:numId w:val="3"/>
        </w:numPr>
        <w:tabs>
          <w:tab w:val="left" w:pos="839"/>
        </w:tabs>
        <w:spacing w:line="276" w:lineRule="auto"/>
        <w:ind w:left="839" w:right="115" w:hanging="360"/>
        <w:rPr>
          <w:sz w:val="24"/>
          <w:lang w:val="de-DE"/>
        </w:rPr>
      </w:pPr>
      <w:r w:rsidRPr="00F81816">
        <w:rPr>
          <w:color w:val="0D0D0D"/>
          <w:shd w:val="clear" w:color="auto" w:fill="FFFFFF"/>
          <w:lang w:val="de-DE"/>
        </w:rPr>
        <w:t xml:space="preserve">Der </w:t>
      </w:r>
      <w:r w:rsidRPr="009435B5">
        <w:rPr>
          <w:color w:val="0D0D0D"/>
          <w:shd w:val="clear" w:color="auto" w:fill="FFFFFF"/>
          <w:lang w:val="de-DE"/>
        </w:rPr>
        <w:t>Garantiegeber</w:t>
      </w:r>
      <w:r w:rsidRPr="00F81816">
        <w:rPr>
          <w:color w:val="0D0D0D"/>
          <w:shd w:val="clear" w:color="auto" w:fill="FFFFFF"/>
          <w:lang w:val="de-DE"/>
        </w:rPr>
        <w:t xml:space="preserve"> wird die Erfüllung der aus der Garantie resultierenden Ansprüche ablehnen, wenn aus der Meldung hervorgeht, dass keine Haftungsgrundlage besteht, insbesondere wenn kein Mangel des Produkts vorliegt, kein Mangel besteht oder der Mangel gemäß den in der Garantie beschriebenen Grundsätzen von der Haftung ausgeschlossen ist. Gleiches gilt für die Versandkosten, wenn der Kunde sich entscheidet, das Produkt an den Garanten zu</w:t>
      </w:r>
      <w:r>
        <w:rPr>
          <w:color w:val="0D0D0D"/>
          <w:shd w:val="clear" w:color="auto" w:fill="FFFFFF"/>
          <w:lang w:val="de-DE"/>
        </w:rPr>
        <w:t xml:space="preserve">rück </w:t>
      </w:r>
      <w:r w:rsidRPr="00F81816">
        <w:rPr>
          <w:color w:val="0D0D0D"/>
          <w:shd w:val="clear" w:color="auto" w:fill="FFFFFF"/>
          <w:lang w:val="de-DE"/>
        </w:rPr>
        <w:t>zu senden</w:t>
      </w:r>
      <w:r w:rsidRPr="00F81816">
        <w:rPr>
          <w:sz w:val="24"/>
          <w:lang w:val="de-DE"/>
        </w:rPr>
        <w:t>.</w:t>
      </w:r>
    </w:p>
    <w:p w14:paraId="21EB743A" w14:textId="1503F791" w:rsidR="00F81816" w:rsidRPr="00F81816" w:rsidRDefault="00F81816">
      <w:pPr>
        <w:pStyle w:val="Akapitzlist"/>
        <w:numPr>
          <w:ilvl w:val="1"/>
          <w:numId w:val="3"/>
        </w:numPr>
        <w:tabs>
          <w:tab w:val="left" w:pos="839"/>
        </w:tabs>
        <w:spacing w:line="276" w:lineRule="auto"/>
        <w:ind w:left="839" w:right="118" w:hanging="360"/>
        <w:rPr>
          <w:sz w:val="24"/>
          <w:lang w:val="de-DE"/>
        </w:rPr>
      </w:pPr>
      <w:r w:rsidRPr="00F81816">
        <w:rPr>
          <w:color w:val="0D0D0D"/>
          <w:shd w:val="clear" w:color="auto" w:fill="FFFFFF"/>
          <w:lang w:val="de-DE"/>
        </w:rPr>
        <w:t xml:space="preserve">Im Falle einer berechtigten Reklamation wird der Garant mit dem Käufer </w:t>
      </w:r>
      <w:r>
        <w:rPr>
          <w:color w:val="0D0D0D"/>
          <w:shd w:val="clear" w:color="auto" w:fill="FFFFFF"/>
          <w:lang w:val="de-DE"/>
        </w:rPr>
        <w:t>bestimmen</w:t>
      </w:r>
      <w:r w:rsidRPr="00F81816">
        <w:rPr>
          <w:color w:val="0D0D0D"/>
          <w:shd w:val="clear" w:color="auto" w:fill="FFFFFF"/>
          <w:lang w:val="de-DE"/>
        </w:rPr>
        <w:t>, ob der Mangel vor Ort behoben wird oder ob das Produkt an den Ort (den Laden) des Kaufs geliefert werden muss</w:t>
      </w:r>
      <w:r w:rsidRPr="00F81816">
        <w:rPr>
          <w:rFonts w:ascii="Segoe UI" w:hAnsi="Segoe UI" w:cs="Segoe UI"/>
          <w:color w:val="0D0D0D"/>
          <w:shd w:val="clear" w:color="auto" w:fill="FFFFFF"/>
          <w:lang w:val="de-DE"/>
        </w:rPr>
        <w:t>.</w:t>
      </w:r>
    </w:p>
    <w:p w14:paraId="17CBF8F0" w14:textId="02FF2D3F" w:rsidR="00F70948" w:rsidRPr="00F81816" w:rsidRDefault="00F81816" w:rsidP="00F81816">
      <w:pPr>
        <w:pStyle w:val="Akapitzlist"/>
        <w:numPr>
          <w:ilvl w:val="1"/>
          <w:numId w:val="3"/>
        </w:numPr>
        <w:tabs>
          <w:tab w:val="left" w:pos="839"/>
        </w:tabs>
        <w:spacing w:line="276" w:lineRule="auto"/>
        <w:ind w:left="839" w:right="113" w:hanging="360"/>
        <w:rPr>
          <w:sz w:val="24"/>
          <w:lang w:val="de-DE"/>
        </w:rPr>
      </w:pPr>
      <w:r w:rsidRPr="00F81816">
        <w:rPr>
          <w:color w:val="0D0D0D"/>
          <w:shd w:val="clear" w:color="auto" w:fill="FFFFFF"/>
          <w:lang w:val="de-DE"/>
        </w:rPr>
        <w:t>Die Erfüllung der Garantiepflichten des Garanten erfolgt innerhalb von 90 Tagen ab dem Tag der berechtigten Meldung.</w:t>
      </w:r>
    </w:p>
    <w:p w14:paraId="01900DF8" w14:textId="4B4B26FB" w:rsidR="00F70948" w:rsidRPr="00F81816" w:rsidRDefault="00F81816" w:rsidP="00F81816">
      <w:pPr>
        <w:pStyle w:val="Akapitzlist"/>
        <w:numPr>
          <w:ilvl w:val="1"/>
          <w:numId w:val="3"/>
        </w:numPr>
        <w:tabs>
          <w:tab w:val="left" w:pos="839"/>
        </w:tabs>
        <w:spacing w:line="276" w:lineRule="auto"/>
        <w:ind w:left="839" w:right="115" w:hanging="360"/>
        <w:rPr>
          <w:sz w:val="24"/>
          <w:lang w:val="de-DE"/>
        </w:rPr>
        <w:sectPr w:rsidR="00F70948" w:rsidRPr="00F81816" w:rsidSect="00705312">
          <w:pgSz w:w="11910" w:h="16840"/>
          <w:pgMar w:top="1276" w:right="880" w:bottom="280" w:left="460" w:header="708" w:footer="708" w:gutter="0"/>
          <w:pgBorders w:offsetFrom="page">
            <w:top w:val="single" w:sz="4" w:space="24" w:color="000000"/>
            <w:left w:val="single" w:sz="4" w:space="24" w:color="000000"/>
            <w:bottom w:val="single" w:sz="4" w:space="24" w:color="000000"/>
            <w:right w:val="single" w:sz="4" w:space="24" w:color="000000"/>
          </w:pgBorders>
          <w:cols w:space="708"/>
        </w:sectPr>
      </w:pPr>
      <w:r w:rsidRPr="00F81816">
        <w:rPr>
          <w:color w:val="0D0D0D"/>
          <w:shd w:val="clear" w:color="auto" w:fill="FFFFFF"/>
          <w:lang w:val="de-DE"/>
        </w:rPr>
        <w:t>Wenn der Garantiegeber die Erfüllung der Garantieverpflichtungen verweigert, hat der Kunde das Recht, das Eintreffen der Vertreter des Garantiegebers zur Untersuchung des Produkts zu verlangen; in einem solchen Fall ist der Kunde jedoch verpflichtet, die damit verbundenen Kosten zu tragen, falls sich die Unbegründetheit der Meldung bestätigt</w:t>
      </w:r>
    </w:p>
    <w:p w14:paraId="2E7726A3" w14:textId="7D2462E8" w:rsidR="00F70948" w:rsidRDefault="005F02F7">
      <w:pPr>
        <w:pStyle w:val="Nagwek1"/>
        <w:numPr>
          <w:ilvl w:val="0"/>
          <w:numId w:val="3"/>
        </w:numPr>
        <w:tabs>
          <w:tab w:val="left" w:pos="839"/>
        </w:tabs>
        <w:spacing w:before="1"/>
        <w:ind w:left="839" w:hanging="720"/>
        <w:jc w:val="left"/>
      </w:pPr>
      <w:r>
        <w:lastRenderedPageBreak/>
        <w:t>VERLUST DER GEWÄHRLEISTUNGSRECHTEN</w:t>
      </w:r>
    </w:p>
    <w:p w14:paraId="4F618974" w14:textId="77777777" w:rsidR="000E3EE8" w:rsidRDefault="000E3EE8" w:rsidP="000E3EE8">
      <w:pPr>
        <w:pStyle w:val="Default"/>
        <w:ind w:left="1559"/>
        <w:jc w:val="center"/>
      </w:pPr>
    </w:p>
    <w:p w14:paraId="6BE30F4A" w14:textId="56D61102" w:rsidR="000E3EE8" w:rsidRPr="000E3EE8" w:rsidRDefault="000E3EE8" w:rsidP="000E3EE8">
      <w:pPr>
        <w:pStyle w:val="Default"/>
        <w:rPr>
          <w:sz w:val="23"/>
          <w:szCs w:val="23"/>
          <w:lang w:val="de-DE"/>
        </w:rPr>
      </w:pPr>
      <w:r>
        <w:rPr>
          <w:sz w:val="23"/>
          <w:szCs w:val="23"/>
          <w:lang w:val="de-DE"/>
        </w:rPr>
        <w:t xml:space="preserve"> </w:t>
      </w:r>
      <w:r w:rsidRPr="000E3EE8">
        <w:rPr>
          <w:sz w:val="23"/>
          <w:szCs w:val="23"/>
          <w:lang w:val="de-DE"/>
        </w:rPr>
        <w:t xml:space="preserve">1. Der Kunde verliert seine Rechte aus dieser Garantie, wenn: </w:t>
      </w:r>
    </w:p>
    <w:p w14:paraId="00CE7629" w14:textId="77777777" w:rsidR="000E3EE8" w:rsidRPr="000E3EE8" w:rsidRDefault="000E3EE8" w:rsidP="000E3EE8">
      <w:pPr>
        <w:pStyle w:val="Default"/>
        <w:ind w:left="567"/>
        <w:rPr>
          <w:sz w:val="23"/>
          <w:szCs w:val="23"/>
          <w:lang w:val="de-DE"/>
        </w:rPr>
      </w:pPr>
      <w:r w:rsidRPr="000E3EE8">
        <w:rPr>
          <w:sz w:val="23"/>
          <w:szCs w:val="23"/>
          <w:lang w:val="de-DE"/>
        </w:rPr>
        <w:t xml:space="preserve">a) Abweichungen vorkommen, die darauf zurückzuführen sind, dass die von einem Kurierdienst gelieferten Sendungen nicht auf ihre Übereinstimmung mit dem Vertrag in Bezug auf Qualität und Quantität überprüft wurden, </w:t>
      </w:r>
    </w:p>
    <w:p w14:paraId="0B97A225" w14:textId="77777777" w:rsidR="000E3EE8" w:rsidRPr="000E3EE8" w:rsidRDefault="000E3EE8" w:rsidP="000E3EE8">
      <w:pPr>
        <w:pStyle w:val="Default"/>
        <w:ind w:left="567"/>
        <w:rPr>
          <w:sz w:val="23"/>
          <w:szCs w:val="23"/>
          <w:lang w:val="de-DE"/>
        </w:rPr>
      </w:pPr>
      <w:r w:rsidRPr="000E3EE8">
        <w:rPr>
          <w:sz w:val="23"/>
          <w:szCs w:val="23"/>
          <w:lang w:val="de-DE"/>
        </w:rPr>
        <w:t xml:space="preserve">b) Mängel durch den Kunden oder Dritte verursacht werden, für die die Garantiegeberin nicht verantwortlich ist, </w:t>
      </w:r>
    </w:p>
    <w:p w14:paraId="53340F1A" w14:textId="77777777" w:rsidR="000E3EE8" w:rsidRPr="000E3EE8" w:rsidRDefault="000E3EE8" w:rsidP="000E3EE8">
      <w:pPr>
        <w:pStyle w:val="Default"/>
        <w:ind w:left="567"/>
        <w:rPr>
          <w:sz w:val="23"/>
          <w:szCs w:val="23"/>
          <w:lang w:val="de-DE"/>
        </w:rPr>
      </w:pPr>
      <w:r w:rsidRPr="000E3EE8">
        <w:rPr>
          <w:sz w:val="23"/>
          <w:szCs w:val="23"/>
          <w:lang w:val="de-DE"/>
        </w:rPr>
        <w:t xml:space="preserve">c) Installation des gekauften Produkts erfolgt, die nicht den Bauvorschriften oder den Anweisungen der Garantiegeberin entspricht, </w:t>
      </w:r>
    </w:p>
    <w:p w14:paraId="0F343D7D" w14:textId="77777777" w:rsidR="000E3EE8" w:rsidRPr="000E3EE8" w:rsidRDefault="000E3EE8" w:rsidP="000E3EE8">
      <w:pPr>
        <w:pStyle w:val="Default"/>
        <w:ind w:left="567"/>
        <w:rPr>
          <w:sz w:val="23"/>
          <w:szCs w:val="23"/>
          <w:lang w:val="de-DE"/>
        </w:rPr>
      </w:pPr>
      <w:r w:rsidRPr="000E3EE8">
        <w:rPr>
          <w:sz w:val="23"/>
          <w:szCs w:val="23"/>
          <w:lang w:val="de-DE"/>
        </w:rPr>
        <w:t xml:space="preserve">d) bei verzinkten Bauteilen sich die Garantie nicht auf gebrauchsbedingte Mängel erstreckt, die nicht mehr als 0,5 % der Gesamtoberfläche ausmachen, </w:t>
      </w:r>
    </w:p>
    <w:p w14:paraId="6227A8E5" w14:textId="77777777" w:rsidR="000E3EE8" w:rsidRPr="000E3EE8" w:rsidRDefault="000E3EE8" w:rsidP="000E3EE8">
      <w:pPr>
        <w:pStyle w:val="Default"/>
        <w:ind w:left="567"/>
        <w:rPr>
          <w:sz w:val="23"/>
          <w:szCs w:val="23"/>
          <w:lang w:val="de-DE"/>
        </w:rPr>
      </w:pPr>
      <w:r w:rsidRPr="000E3EE8">
        <w:rPr>
          <w:sz w:val="23"/>
          <w:szCs w:val="23"/>
          <w:lang w:val="de-DE"/>
        </w:rPr>
        <w:t xml:space="preserve">e) das gekaufte Produkt in einer Umgebung mit ungewöhnlicher Korrosion (z.B. bis zu 1 km von der Küste oder anderen salzhaltigen Gewässern entfernt) genutzt wird, </w:t>
      </w:r>
    </w:p>
    <w:p w14:paraId="268733C8" w14:textId="299F801F" w:rsidR="000E3EE8" w:rsidRPr="000E3EE8" w:rsidRDefault="000E3EE8" w:rsidP="000E3EE8">
      <w:pPr>
        <w:pStyle w:val="Default"/>
        <w:ind w:left="567"/>
        <w:rPr>
          <w:sz w:val="23"/>
          <w:szCs w:val="23"/>
          <w:lang w:val="de-DE"/>
        </w:rPr>
      </w:pPr>
      <w:r w:rsidRPr="000E3EE8">
        <w:rPr>
          <w:sz w:val="23"/>
          <w:szCs w:val="23"/>
          <w:lang w:val="de-DE"/>
        </w:rPr>
        <w:t>f) Lagerung und Transport des Produkts nach seiner Abnahme durch den Kunden, die sich auf die Eigenschaften und Qualitäten des Produkts auswirken, unsachgemäß durchgeführt werden, insbesondere die Lagerung der Elemente vor der Montage direkt auf dem Boden, auf Gras, auf Beton ohne notwendige Abstandshalter (Trennelemente), wie z.B. dicke Bretter, oder in</w:t>
      </w:r>
      <w:r>
        <w:rPr>
          <w:sz w:val="23"/>
          <w:szCs w:val="23"/>
          <w:lang w:val="de-DE"/>
        </w:rPr>
        <w:t xml:space="preserve"> </w:t>
      </w:r>
      <w:r w:rsidRPr="000E3EE8">
        <w:rPr>
          <w:sz w:val="23"/>
          <w:szCs w:val="23"/>
          <w:lang w:val="de-DE"/>
        </w:rPr>
        <w:t xml:space="preserve">ständigem Kontakt mit Wasser, was zu Schäden an der Beschichtung führen kann, </w:t>
      </w:r>
    </w:p>
    <w:p w14:paraId="2BDA4A49" w14:textId="77777777" w:rsidR="000E3EE8" w:rsidRPr="000E3EE8" w:rsidRDefault="000E3EE8" w:rsidP="000E3EE8">
      <w:pPr>
        <w:pStyle w:val="Default"/>
        <w:ind w:left="567"/>
        <w:rPr>
          <w:sz w:val="23"/>
          <w:szCs w:val="23"/>
          <w:lang w:val="de-DE"/>
        </w:rPr>
      </w:pPr>
      <w:r w:rsidRPr="000E3EE8">
        <w:rPr>
          <w:sz w:val="23"/>
          <w:szCs w:val="23"/>
          <w:lang w:val="de-DE"/>
        </w:rPr>
        <w:t xml:space="preserve">g) eine Reklamation bei der Garantiegeberin nach Ablauf von 7 Tagen nach Entdeckung des Mangels eingereicht wird, </w:t>
      </w:r>
    </w:p>
    <w:p w14:paraId="7060A90F" w14:textId="0FB89ED0" w:rsidR="000E3EE8" w:rsidRPr="000E3EE8" w:rsidRDefault="000E3EE8" w:rsidP="000E3EE8">
      <w:pPr>
        <w:pStyle w:val="Default"/>
        <w:ind w:left="426"/>
        <w:rPr>
          <w:sz w:val="23"/>
          <w:szCs w:val="23"/>
          <w:lang w:val="de-DE"/>
        </w:rPr>
      </w:pPr>
      <w:r>
        <w:rPr>
          <w:sz w:val="23"/>
          <w:szCs w:val="23"/>
          <w:lang w:val="de-DE"/>
        </w:rPr>
        <w:t xml:space="preserve">  </w:t>
      </w:r>
      <w:r w:rsidRPr="000E3EE8">
        <w:rPr>
          <w:sz w:val="23"/>
          <w:szCs w:val="23"/>
          <w:lang w:val="de-DE"/>
        </w:rPr>
        <w:t xml:space="preserve">h) Korrosion am Produkt infolge von Schäden, die durch fehlerhafte Montage oder Nutzung vorkommen, </w:t>
      </w:r>
      <w:r>
        <w:rPr>
          <w:sz w:val="23"/>
          <w:szCs w:val="23"/>
          <w:lang w:val="de-DE"/>
        </w:rPr>
        <w:t xml:space="preserve">   </w:t>
      </w:r>
      <w:r w:rsidRPr="000E3EE8">
        <w:rPr>
          <w:sz w:val="23"/>
          <w:szCs w:val="23"/>
          <w:lang w:val="de-DE"/>
        </w:rPr>
        <w:t xml:space="preserve">insbesondere bei Selbstzuschnitt ohne Kantenschutz entsteht, </w:t>
      </w:r>
    </w:p>
    <w:p w14:paraId="47429CC9" w14:textId="77777777" w:rsidR="000E3EE8" w:rsidRPr="000E3EE8" w:rsidRDefault="000E3EE8" w:rsidP="000E3EE8">
      <w:pPr>
        <w:pStyle w:val="Default"/>
        <w:ind w:left="567"/>
        <w:rPr>
          <w:sz w:val="23"/>
          <w:szCs w:val="23"/>
          <w:lang w:val="de-DE"/>
        </w:rPr>
      </w:pPr>
      <w:r w:rsidRPr="000E3EE8">
        <w:rPr>
          <w:sz w:val="23"/>
          <w:szCs w:val="23"/>
          <w:lang w:val="de-DE"/>
        </w:rPr>
        <w:t xml:space="preserve">i) es Wasser auf dem Produkt u. a. infolge von Überschwemmungen, Überflutungen gibt, </w:t>
      </w:r>
    </w:p>
    <w:p w14:paraId="61859A11" w14:textId="77777777" w:rsidR="000E3EE8" w:rsidRPr="000E3EE8" w:rsidRDefault="000E3EE8" w:rsidP="000E3EE8">
      <w:pPr>
        <w:pStyle w:val="Default"/>
        <w:ind w:left="567"/>
        <w:rPr>
          <w:sz w:val="23"/>
          <w:szCs w:val="23"/>
          <w:lang w:val="de-DE"/>
        </w:rPr>
      </w:pPr>
      <w:r w:rsidRPr="000E3EE8">
        <w:rPr>
          <w:sz w:val="23"/>
          <w:szCs w:val="23"/>
          <w:lang w:val="de-DE"/>
        </w:rPr>
        <w:t xml:space="preserve">j) das Produkt missbräuchlich verwendet wird, einschließlich vorsätzlicher Beschädigung des Produkts, </w:t>
      </w:r>
    </w:p>
    <w:p w14:paraId="5D747037" w14:textId="15A4F861" w:rsidR="000E3EE8" w:rsidRPr="000E3EE8" w:rsidRDefault="000E3EE8" w:rsidP="000E3EE8">
      <w:pPr>
        <w:pStyle w:val="Default"/>
        <w:tabs>
          <w:tab w:val="left" w:pos="4536"/>
        </w:tabs>
        <w:ind w:left="426"/>
        <w:jc w:val="center"/>
        <w:rPr>
          <w:sz w:val="23"/>
          <w:szCs w:val="23"/>
          <w:lang w:val="de-DE"/>
        </w:rPr>
      </w:pPr>
      <w:r w:rsidRPr="000E3EE8">
        <w:rPr>
          <w:sz w:val="23"/>
          <w:szCs w:val="23"/>
          <w:lang w:val="de-DE"/>
        </w:rPr>
        <w:t xml:space="preserve">k) Schäden, die durch zu hohe oder zu niedrige Temperaturen (von -25 Celsius Grad bis +50 Celsius Grad) verursacht werden, </w:t>
      </w:r>
    </w:p>
    <w:p w14:paraId="5701D95A" w14:textId="77777777" w:rsidR="000E3EE8" w:rsidRPr="000E3EE8" w:rsidRDefault="000E3EE8" w:rsidP="000E3EE8">
      <w:pPr>
        <w:pStyle w:val="Default"/>
        <w:ind w:left="567"/>
        <w:rPr>
          <w:sz w:val="23"/>
          <w:szCs w:val="23"/>
          <w:lang w:val="de-DE"/>
        </w:rPr>
      </w:pPr>
      <w:r w:rsidRPr="000E3EE8">
        <w:rPr>
          <w:sz w:val="23"/>
          <w:szCs w:val="23"/>
          <w:lang w:val="de-DE"/>
        </w:rPr>
        <w:t xml:space="preserve">l) Schäden durch Naturgewalten, insbesondere durch Winde über 20,7 m/s, Schlagregen, gefrierenden Regen, Hagel entstehen, </w:t>
      </w:r>
    </w:p>
    <w:p w14:paraId="7CFC36B2" w14:textId="77777777" w:rsidR="000E3EE8" w:rsidRPr="000E3EE8" w:rsidRDefault="000E3EE8" w:rsidP="000E3EE8">
      <w:pPr>
        <w:pStyle w:val="Default"/>
        <w:ind w:left="567"/>
        <w:rPr>
          <w:sz w:val="23"/>
          <w:szCs w:val="23"/>
          <w:lang w:val="de-DE"/>
        </w:rPr>
      </w:pPr>
      <w:r w:rsidRPr="000E3EE8">
        <w:rPr>
          <w:sz w:val="23"/>
          <w:szCs w:val="23"/>
          <w:lang w:val="de-DE"/>
        </w:rPr>
        <w:t xml:space="preserve">m) Niederschläge die Oberfläche der Produkte, insbesondere Schnee und Eis, bedecken, </w:t>
      </w:r>
    </w:p>
    <w:p w14:paraId="72CB452B" w14:textId="77777777" w:rsidR="000E3EE8" w:rsidRPr="000E3EE8" w:rsidRDefault="000E3EE8" w:rsidP="000E3EE8">
      <w:pPr>
        <w:pStyle w:val="Default"/>
        <w:ind w:left="567"/>
        <w:rPr>
          <w:sz w:val="23"/>
          <w:szCs w:val="23"/>
          <w:lang w:val="de-DE"/>
        </w:rPr>
      </w:pPr>
      <w:r w:rsidRPr="000E3EE8">
        <w:rPr>
          <w:sz w:val="23"/>
          <w:szCs w:val="23"/>
          <w:lang w:val="de-DE"/>
        </w:rPr>
        <w:t xml:space="preserve">n) Schäden durch chemisch aktive Substanzen, z.B. Spülmittel, Dimer, Extraktionsbenzin, acetonhaltige Mittel, stark ätzende Mittel, Lösungs- und Verdünnungsmittel aller Art entstehen, </w:t>
      </w:r>
    </w:p>
    <w:p w14:paraId="7B298238" w14:textId="77777777" w:rsidR="000E3EE8" w:rsidRPr="000E3EE8" w:rsidRDefault="000E3EE8" w:rsidP="000E3EE8">
      <w:pPr>
        <w:pStyle w:val="Default"/>
        <w:ind w:left="567"/>
        <w:rPr>
          <w:sz w:val="23"/>
          <w:szCs w:val="23"/>
          <w:lang w:val="de-DE"/>
        </w:rPr>
      </w:pPr>
      <w:r w:rsidRPr="000E3EE8">
        <w:rPr>
          <w:sz w:val="23"/>
          <w:szCs w:val="23"/>
          <w:lang w:val="de-DE"/>
        </w:rPr>
        <w:t xml:space="preserve">o) Undichtigkeiten der Beschichtung, die während und nach der Installation der Produkte sowie während der Nutzung auftreten, wie z. B. Kratzer, Abschürfungen usw., </w:t>
      </w:r>
    </w:p>
    <w:p w14:paraId="0275AB70" w14:textId="77777777" w:rsidR="000E3EE8" w:rsidRPr="000E3EE8" w:rsidRDefault="000E3EE8" w:rsidP="000E3EE8">
      <w:pPr>
        <w:pStyle w:val="Default"/>
        <w:ind w:left="567"/>
        <w:rPr>
          <w:sz w:val="23"/>
          <w:szCs w:val="23"/>
          <w:lang w:val="de-DE"/>
        </w:rPr>
      </w:pPr>
      <w:r w:rsidRPr="000E3EE8">
        <w:rPr>
          <w:sz w:val="23"/>
          <w:szCs w:val="23"/>
          <w:lang w:val="de-DE"/>
        </w:rPr>
        <w:t xml:space="preserve">p) das Fundament unzureichend (falsch) geplant oder ausgeführt wird, </w:t>
      </w:r>
    </w:p>
    <w:p w14:paraId="773E9C5C" w14:textId="77777777" w:rsidR="000E3EE8" w:rsidRPr="000E3EE8" w:rsidRDefault="000E3EE8" w:rsidP="000E3EE8">
      <w:pPr>
        <w:pStyle w:val="Default"/>
        <w:ind w:left="567"/>
        <w:jc w:val="center"/>
        <w:rPr>
          <w:sz w:val="23"/>
          <w:szCs w:val="23"/>
          <w:lang w:val="de-DE"/>
        </w:rPr>
      </w:pPr>
      <w:r w:rsidRPr="000E3EE8">
        <w:rPr>
          <w:sz w:val="23"/>
          <w:szCs w:val="23"/>
          <w:lang w:val="de-DE"/>
        </w:rPr>
        <w:t xml:space="preserve">q) physikalische Veränderungen, die sich aus der normalen Nutzung ergeben, insbesondere durch natürliche Abnutzung der Elemente, aus denen die Produkte bestehen, und bei glänzenden Elementen durch natürliches Sonnenlicht, das zum Anlaufen des Produkts oder zur Bildung von punktuellen Verfärbungen führt, vorkommen, </w:t>
      </w:r>
    </w:p>
    <w:p w14:paraId="05802217" w14:textId="0505365F" w:rsidR="00D5098A" w:rsidRPr="00D5098A" w:rsidRDefault="000E3EE8" w:rsidP="00D5098A">
      <w:pPr>
        <w:pStyle w:val="Default"/>
        <w:ind w:left="567"/>
        <w:rPr>
          <w:sz w:val="23"/>
          <w:szCs w:val="23"/>
          <w:lang w:val="de-DE"/>
        </w:rPr>
      </w:pPr>
      <w:r w:rsidRPr="000E3EE8">
        <w:rPr>
          <w:sz w:val="23"/>
          <w:szCs w:val="23"/>
          <w:lang w:val="de-DE"/>
        </w:rPr>
        <w:t xml:space="preserve">r) Schäden, die oben nicht aufgeführt sind, aber eine Flächeneinheit von weniger als 1 cm haben, entstehen, </w:t>
      </w:r>
    </w:p>
    <w:p w14:paraId="1FA86EE6" w14:textId="77777777" w:rsidR="00D5098A" w:rsidRPr="00D5098A" w:rsidRDefault="00D5098A" w:rsidP="00D5098A">
      <w:pPr>
        <w:ind w:left="567"/>
        <w:jc w:val="both"/>
        <w:rPr>
          <w:sz w:val="24"/>
          <w:lang w:val="de-DE"/>
        </w:rPr>
      </w:pPr>
      <w:r w:rsidRPr="00D5098A">
        <w:rPr>
          <w:sz w:val="24"/>
          <w:lang w:val="de-DE"/>
        </w:rPr>
        <w:t xml:space="preserve">s) der Garantieschein verändert, gefälscht oder von Unbefugten ausgefüllt wurde, </w:t>
      </w:r>
    </w:p>
    <w:p w14:paraId="1BB33D48" w14:textId="77777777" w:rsidR="00D5098A" w:rsidRPr="00D5098A" w:rsidRDefault="00D5098A" w:rsidP="00D5098A">
      <w:pPr>
        <w:ind w:left="567"/>
        <w:jc w:val="both"/>
        <w:rPr>
          <w:sz w:val="24"/>
          <w:lang w:val="de-DE"/>
        </w:rPr>
      </w:pPr>
      <w:r w:rsidRPr="00D5098A">
        <w:rPr>
          <w:sz w:val="24"/>
          <w:lang w:val="de-DE"/>
        </w:rPr>
        <w:t xml:space="preserve">t) Produkte der Garantiegeberin nicht in Übereinstimmung mit der Installationsanleitung, sofern die fehlerhafte Installation zum Mangel beigetragen hat, installiert sind, </w:t>
      </w:r>
    </w:p>
    <w:p w14:paraId="4642B0D2" w14:textId="77777777" w:rsidR="00D5098A" w:rsidRPr="00D5098A" w:rsidRDefault="00D5098A" w:rsidP="00D5098A">
      <w:pPr>
        <w:ind w:left="567"/>
        <w:jc w:val="both"/>
        <w:rPr>
          <w:sz w:val="24"/>
          <w:lang w:val="de-DE"/>
        </w:rPr>
      </w:pPr>
      <w:r w:rsidRPr="00D5098A">
        <w:rPr>
          <w:sz w:val="24"/>
          <w:lang w:val="de-DE"/>
        </w:rPr>
        <w:t xml:space="preserve">u) die Produkte der Garantiegeberin unsachgemäß genutzt werden, sofern die unsachgemäße Nutzung zu dem Mangel beigetragen hat, </w:t>
      </w:r>
    </w:p>
    <w:p w14:paraId="078654F0" w14:textId="77777777" w:rsidR="00D5098A" w:rsidRPr="00D5098A" w:rsidRDefault="00D5098A" w:rsidP="00D5098A">
      <w:pPr>
        <w:ind w:left="567"/>
        <w:jc w:val="both"/>
        <w:rPr>
          <w:sz w:val="24"/>
          <w:lang w:val="de-DE"/>
        </w:rPr>
      </w:pPr>
      <w:r w:rsidRPr="00D5098A">
        <w:rPr>
          <w:sz w:val="24"/>
          <w:lang w:val="de-DE"/>
        </w:rPr>
        <w:t xml:space="preserve">v) Produkte nicht von Spänen gereinigt wurden, die während des Montageprozesses entstanden sind, </w:t>
      </w:r>
    </w:p>
    <w:p w14:paraId="4158328B" w14:textId="77777777" w:rsidR="00705312" w:rsidRDefault="00D5098A" w:rsidP="00D5098A">
      <w:pPr>
        <w:ind w:left="567"/>
        <w:jc w:val="both"/>
        <w:rPr>
          <w:sz w:val="24"/>
          <w:lang w:val="de-DE"/>
        </w:rPr>
      </w:pPr>
      <w:r w:rsidRPr="00D5098A">
        <w:rPr>
          <w:sz w:val="24"/>
          <w:lang w:val="de-DE"/>
        </w:rPr>
        <w:t>w) die Garantie sich bei geschweißten Bauteilen (Stahl) nicht auf Abweichungen erstreckt, die in die Bereiche der Norm EN ISO 13920-BH fallen. Elastische Verformungen, die nach der Montage auftreten, sind von der Garantie ausgenommen, sofern sie nicht zu einer Fehlfunktion der Produkte führen.</w:t>
      </w:r>
    </w:p>
    <w:p w14:paraId="1321A5EA" w14:textId="5FF31FAA" w:rsidR="00705312" w:rsidRPr="00705312" w:rsidRDefault="00FA6048" w:rsidP="00705312">
      <w:pPr>
        <w:ind w:left="567"/>
        <w:jc w:val="both"/>
        <w:rPr>
          <w:sz w:val="24"/>
        </w:rPr>
      </w:pPr>
      <w:r>
        <w:rPr>
          <w:sz w:val="24"/>
          <w:lang w:val="de-DE"/>
        </w:rPr>
        <w:t>2.</w:t>
      </w:r>
      <w:r w:rsidR="00705312">
        <w:rPr>
          <w:sz w:val="24"/>
          <w:lang w:val="de-DE"/>
        </w:rPr>
        <w:t xml:space="preserve"> </w:t>
      </w:r>
      <w:r w:rsidR="00705312" w:rsidRPr="00705312">
        <w:rPr>
          <w:sz w:val="24"/>
        </w:rPr>
        <w:t>Bei erheblichen Verformungen, Unebenheiten oder Abweichungen von der Lot- bzw. Waagerechten der Wände des bestehenden Gebäudes, an dem die Terrassenüberdachung montiert wird, können zwischen der Konstruktion und dem Gebäude Spalten oder Fugen entstehen.</w:t>
      </w:r>
    </w:p>
    <w:p w14:paraId="0CE6C107" w14:textId="77777777" w:rsidR="00705312" w:rsidRPr="00705312" w:rsidRDefault="00705312" w:rsidP="00705312">
      <w:pPr>
        <w:ind w:left="567"/>
        <w:jc w:val="both"/>
        <w:rPr>
          <w:sz w:val="24"/>
        </w:rPr>
      </w:pPr>
      <w:r w:rsidRPr="00705312">
        <w:rPr>
          <w:sz w:val="24"/>
        </w:rPr>
        <w:t>Der Hersteller der Terrassenüberdachung übernimmt keine Haftung für solche Spalten oder Fugen, sofern diese auf den baulichen Zustand des Gebäudes, dessen Geometrie oder vorhandene Unebenheiten der Oberflächen zurückzuführen sind.</w:t>
      </w:r>
    </w:p>
    <w:p w14:paraId="47753D33" w14:textId="0B87D3CE" w:rsidR="00D5098A" w:rsidRPr="00D5098A" w:rsidRDefault="00D5098A" w:rsidP="00D5098A">
      <w:pPr>
        <w:ind w:left="567"/>
        <w:jc w:val="both"/>
        <w:rPr>
          <w:sz w:val="24"/>
          <w:lang w:val="de-DE"/>
        </w:rPr>
      </w:pPr>
      <w:r w:rsidRPr="00D5098A">
        <w:rPr>
          <w:sz w:val="24"/>
          <w:lang w:val="de-DE"/>
        </w:rPr>
        <w:t xml:space="preserve"> </w:t>
      </w:r>
    </w:p>
    <w:p w14:paraId="24D88078" w14:textId="77777777" w:rsidR="00D5098A" w:rsidRDefault="00D5098A" w:rsidP="00D5098A">
      <w:pPr>
        <w:jc w:val="both"/>
        <w:rPr>
          <w:b/>
          <w:bCs/>
          <w:sz w:val="24"/>
          <w:lang w:val="de-DE"/>
        </w:rPr>
      </w:pPr>
    </w:p>
    <w:p w14:paraId="77B9A856" w14:textId="07778D1E" w:rsidR="00D5098A" w:rsidRPr="00D5098A" w:rsidRDefault="00D5098A" w:rsidP="00D5098A">
      <w:pPr>
        <w:jc w:val="both"/>
        <w:rPr>
          <w:sz w:val="24"/>
          <w:lang w:val="de-DE"/>
        </w:rPr>
      </w:pPr>
      <w:r>
        <w:rPr>
          <w:b/>
          <w:bCs/>
          <w:sz w:val="24"/>
          <w:lang w:val="de-DE"/>
        </w:rPr>
        <w:lastRenderedPageBreak/>
        <w:t xml:space="preserve">  </w:t>
      </w:r>
      <w:r w:rsidRPr="00D5098A">
        <w:rPr>
          <w:b/>
          <w:bCs/>
          <w:sz w:val="24"/>
          <w:lang w:val="de-DE"/>
        </w:rPr>
        <w:t xml:space="preserve">VI. </w:t>
      </w:r>
      <w:r>
        <w:rPr>
          <w:b/>
          <w:bCs/>
          <w:sz w:val="24"/>
          <w:lang w:val="de-DE"/>
        </w:rPr>
        <w:t xml:space="preserve">  </w:t>
      </w:r>
      <w:r w:rsidRPr="00D5098A">
        <w:rPr>
          <w:b/>
          <w:bCs/>
          <w:sz w:val="24"/>
          <w:lang w:val="de-DE"/>
        </w:rPr>
        <w:t xml:space="preserve">SCHLUSSBESTIMMUNGEN </w:t>
      </w:r>
    </w:p>
    <w:p w14:paraId="287BF124" w14:textId="77777777" w:rsidR="00D5098A" w:rsidRPr="00D5098A" w:rsidRDefault="00D5098A" w:rsidP="00D5098A">
      <w:pPr>
        <w:ind w:left="284"/>
        <w:jc w:val="both"/>
        <w:rPr>
          <w:sz w:val="24"/>
          <w:lang w:val="de-DE"/>
        </w:rPr>
      </w:pPr>
      <w:r w:rsidRPr="00D5098A">
        <w:rPr>
          <w:sz w:val="24"/>
          <w:lang w:val="de-DE"/>
        </w:rPr>
        <w:t xml:space="preserve">1. Die Inanspruchnahme der von der Garantiegeberin gewährten Garantie für das Produkt durch den Kunden schließt die Rechte des Kunden aus Gewährleistung (des Verkäufers) für Sach- und Rechtsmängel der Sache aus. Dieser Vorbehalt gilt nicht für den Kunden, der ein Verbraucher ist, der im Falle der Vertragswidrigkeit des Produkts Gewährleistungsrechte unabhängig von den Rechten aus der Garantie oder anderen Rechten aus dem allgemein geltenden Recht geltend machen kann. Diese Rechte gehen zu Lasten des Verkäufers, soweit dies in den Vorschriften vorgesehen ist. </w:t>
      </w:r>
    </w:p>
    <w:p w14:paraId="35DEBC55" w14:textId="77777777" w:rsidR="00D5098A" w:rsidRPr="00D5098A" w:rsidRDefault="00D5098A" w:rsidP="00D5098A">
      <w:pPr>
        <w:ind w:left="284"/>
        <w:jc w:val="both"/>
        <w:rPr>
          <w:sz w:val="24"/>
          <w:lang w:val="de-DE"/>
        </w:rPr>
      </w:pPr>
      <w:r w:rsidRPr="00D5098A">
        <w:rPr>
          <w:sz w:val="24"/>
          <w:lang w:val="de-DE"/>
        </w:rPr>
        <w:t xml:space="preserve">2. Durch die Geltendmachung einer Reklamation erkennt der Kunde alle oben genannten Garantiebedingungen an. </w:t>
      </w:r>
    </w:p>
    <w:p w14:paraId="3CEBE2F1" w14:textId="77777777" w:rsidR="00D5098A" w:rsidRPr="00D5098A" w:rsidRDefault="00D5098A" w:rsidP="00D5098A">
      <w:pPr>
        <w:ind w:left="284"/>
        <w:jc w:val="both"/>
        <w:rPr>
          <w:sz w:val="24"/>
          <w:lang w:val="de-DE"/>
        </w:rPr>
      </w:pPr>
      <w:r w:rsidRPr="00D5098A">
        <w:rPr>
          <w:sz w:val="24"/>
          <w:lang w:val="de-DE"/>
        </w:rPr>
        <w:t xml:space="preserve">3. Streitigkeiten sind bei dem für den Sitz der Garantiegeberin zuständigen Gericht anhängig zu machen. Die Bestimmung gilt nicht für Verbraucher. </w:t>
      </w:r>
    </w:p>
    <w:p w14:paraId="406E1E21" w14:textId="77777777" w:rsidR="00D5098A" w:rsidRPr="00D5098A" w:rsidRDefault="00D5098A" w:rsidP="00D5098A">
      <w:pPr>
        <w:ind w:left="284"/>
        <w:jc w:val="both"/>
        <w:rPr>
          <w:sz w:val="24"/>
          <w:lang w:val="de-DE"/>
        </w:rPr>
      </w:pPr>
      <w:r w:rsidRPr="00D5098A">
        <w:rPr>
          <w:sz w:val="24"/>
          <w:lang w:val="de-DE"/>
        </w:rPr>
        <w:t xml:space="preserve">4. Die Garantie gilt für Produkte, die nach dem 19.12.2023 verkauft wurden. </w:t>
      </w:r>
    </w:p>
    <w:p w14:paraId="0052279E" w14:textId="77777777" w:rsidR="00D5098A" w:rsidRPr="000E3EE8" w:rsidRDefault="00D5098A">
      <w:pPr>
        <w:jc w:val="both"/>
        <w:rPr>
          <w:sz w:val="24"/>
          <w:lang w:val="de-DE"/>
        </w:rPr>
        <w:sectPr w:rsidR="00D5098A" w:rsidRPr="000E3EE8" w:rsidSect="00705312">
          <w:pgSz w:w="11910" w:h="16840"/>
          <w:pgMar w:top="1134" w:right="880" w:bottom="280" w:left="460"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p w14:paraId="6AC67B76" w14:textId="77777777" w:rsidR="00F70948" w:rsidRPr="000E3EE8" w:rsidRDefault="00F70948">
      <w:pPr>
        <w:pStyle w:val="Tekstpodstawowy"/>
        <w:ind w:left="0" w:firstLine="0"/>
        <w:jc w:val="left"/>
        <w:rPr>
          <w:lang w:val="de-DE"/>
        </w:rPr>
      </w:pPr>
    </w:p>
    <w:p w14:paraId="5B7B5E5F" w14:textId="77777777" w:rsidR="00F70948" w:rsidRPr="000E3EE8" w:rsidRDefault="00F70948">
      <w:pPr>
        <w:pStyle w:val="Tekstpodstawowy"/>
        <w:spacing w:before="63"/>
        <w:ind w:left="0" w:firstLine="0"/>
        <w:jc w:val="left"/>
        <w:rPr>
          <w:lang w:val="de-DE"/>
        </w:rPr>
      </w:pPr>
    </w:p>
    <w:p w14:paraId="59FC70D3" w14:textId="26E5754C" w:rsidR="00F70948" w:rsidRPr="00D5098A" w:rsidRDefault="00F70948" w:rsidP="00D5098A">
      <w:pPr>
        <w:pStyle w:val="Akapitzlist"/>
        <w:tabs>
          <w:tab w:val="left" w:pos="2279"/>
        </w:tabs>
        <w:ind w:left="2279" w:firstLine="0"/>
        <w:jc w:val="right"/>
        <w:rPr>
          <w:sz w:val="24"/>
          <w:lang w:val="de-DE"/>
        </w:rPr>
      </w:pPr>
    </w:p>
    <w:sectPr w:rsidR="00F70948" w:rsidRPr="00D5098A">
      <w:pgSz w:w="11910" w:h="16840"/>
      <w:pgMar w:top="1920" w:right="880" w:bottom="280" w:left="460" w:header="708" w:footer="708" w:gutter="0"/>
      <w:pgBorders w:offsetFrom="page">
        <w:top w:val="single" w:sz="4" w:space="24" w:color="000000"/>
        <w:left w:val="single" w:sz="4" w:space="24" w:color="000000"/>
        <w:bottom w:val="single" w:sz="4" w:space="24" w:color="000000"/>
        <w:right w:val="single" w:sz="4" w:space="24" w:color="000000"/>
      </w:pgBorders>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4C09"/>
    <w:multiLevelType w:val="hybridMultilevel"/>
    <w:tmpl w:val="70260026"/>
    <w:lvl w:ilvl="0" w:tplc="F65CEA12">
      <w:start w:val="1"/>
      <w:numFmt w:val="lowerLetter"/>
      <w:lvlText w:val="%1)"/>
      <w:lvlJc w:val="left"/>
      <w:pPr>
        <w:ind w:left="839"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5C8CD286">
      <w:numFmt w:val="bullet"/>
      <w:lvlText w:val="•"/>
      <w:lvlJc w:val="left"/>
      <w:pPr>
        <w:ind w:left="1813" w:hanging="360"/>
      </w:pPr>
      <w:rPr>
        <w:rFonts w:hint="default"/>
        <w:lang w:val="pl-PL" w:eastAsia="en-US" w:bidi="ar-SA"/>
      </w:rPr>
    </w:lvl>
    <w:lvl w:ilvl="2" w:tplc="FFE8FF80">
      <w:numFmt w:val="bullet"/>
      <w:lvlText w:val="•"/>
      <w:lvlJc w:val="left"/>
      <w:pPr>
        <w:ind w:left="2786" w:hanging="360"/>
      </w:pPr>
      <w:rPr>
        <w:rFonts w:hint="default"/>
        <w:lang w:val="pl-PL" w:eastAsia="en-US" w:bidi="ar-SA"/>
      </w:rPr>
    </w:lvl>
    <w:lvl w:ilvl="3" w:tplc="88B2A596">
      <w:numFmt w:val="bullet"/>
      <w:lvlText w:val="•"/>
      <w:lvlJc w:val="left"/>
      <w:pPr>
        <w:ind w:left="3759" w:hanging="360"/>
      </w:pPr>
      <w:rPr>
        <w:rFonts w:hint="default"/>
        <w:lang w:val="pl-PL" w:eastAsia="en-US" w:bidi="ar-SA"/>
      </w:rPr>
    </w:lvl>
    <w:lvl w:ilvl="4" w:tplc="EC4494EA">
      <w:numFmt w:val="bullet"/>
      <w:lvlText w:val="•"/>
      <w:lvlJc w:val="left"/>
      <w:pPr>
        <w:ind w:left="4732" w:hanging="360"/>
      </w:pPr>
      <w:rPr>
        <w:rFonts w:hint="default"/>
        <w:lang w:val="pl-PL" w:eastAsia="en-US" w:bidi="ar-SA"/>
      </w:rPr>
    </w:lvl>
    <w:lvl w:ilvl="5" w:tplc="4CE6A934">
      <w:numFmt w:val="bullet"/>
      <w:lvlText w:val="•"/>
      <w:lvlJc w:val="left"/>
      <w:pPr>
        <w:ind w:left="5705" w:hanging="360"/>
      </w:pPr>
      <w:rPr>
        <w:rFonts w:hint="default"/>
        <w:lang w:val="pl-PL" w:eastAsia="en-US" w:bidi="ar-SA"/>
      </w:rPr>
    </w:lvl>
    <w:lvl w:ilvl="6" w:tplc="CE147C6A">
      <w:numFmt w:val="bullet"/>
      <w:lvlText w:val="•"/>
      <w:lvlJc w:val="left"/>
      <w:pPr>
        <w:ind w:left="6678" w:hanging="360"/>
      </w:pPr>
      <w:rPr>
        <w:rFonts w:hint="default"/>
        <w:lang w:val="pl-PL" w:eastAsia="en-US" w:bidi="ar-SA"/>
      </w:rPr>
    </w:lvl>
    <w:lvl w:ilvl="7" w:tplc="687004EA">
      <w:numFmt w:val="bullet"/>
      <w:lvlText w:val="•"/>
      <w:lvlJc w:val="left"/>
      <w:pPr>
        <w:ind w:left="7651" w:hanging="360"/>
      </w:pPr>
      <w:rPr>
        <w:rFonts w:hint="default"/>
        <w:lang w:val="pl-PL" w:eastAsia="en-US" w:bidi="ar-SA"/>
      </w:rPr>
    </w:lvl>
    <w:lvl w:ilvl="8" w:tplc="C49E5D3E">
      <w:numFmt w:val="bullet"/>
      <w:lvlText w:val="•"/>
      <w:lvlJc w:val="left"/>
      <w:pPr>
        <w:ind w:left="8624" w:hanging="360"/>
      </w:pPr>
      <w:rPr>
        <w:rFonts w:hint="default"/>
        <w:lang w:val="pl-PL" w:eastAsia="en-US" w:bidi="ar-SA"/>
      </w:rPr>
    </w:lvl>
  </w:abstractNum>
  <w:abstractNum w:abstractNumId="1" w15:restartNumberingAfterBreak="0">
    <w:nsid w:val="1EB94D66"/>
    <w:multiLevelType w:val="multilevel"/>
    <w:tmpl w:val="F588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6D74B2"/>
    <w:multiLevelType w:val="multilevel"/>
    <w:tmpl w:val="59D2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C0A9F"/>
    <w:multiLevelType w:val="hybridMultilevel"/>
    <w:tmpl w:val="72BE7EC4"/>
    <w:lvl w:ilvl="0" w:tplc="4134D532">
      <w:start w:val="1"/>
      <w:numFmt w:val="upperRoman"/>
      <w:lvlText w:val="%1."/>
      <w:lvlJc w:val="left"/>
      <w:pPr>
        <w:ind w:left="1559" w:hanging="437"/>
        <w:jc w:val="right"/>
      </w:pPr>
      <w:rPr>
        <w:rFonts w:ascii="Times New Roman" w:eastAsia="Times New Roman" w:hAnsi="Times New Roman" w:cs="Times New Roman" w:hint="default"/>
        <w:b/>
        <w:bCs/>
        <w:i w:val="0"/>
        <w:iCs w:val="0"/>
        <w:spacing w:val="0"/>
        <w:w w:val="100"/>
        <w:sz w:val="24"/>
        <w:szCs w:val="24"/>
        <w:lang w:val="pl-PL" w:eastAsia="en-US" w:bidi="ar-SA"/>
      </w:rPr>
    </w:lvl>
    <w:lvl w:ilvl="1" w:tplc="A698C5AE">
      <w:start w:val="1"/>
      <w:numFmt w:val="decimal"/>
      <w:lvlText w:val="%2."/>
      <w:lvlJc w:val="left"/>
      <w:pPr>
        <w:ind w:left="3839" w:hanging="437"/>
      </w:pPr>
      <w:rPr>
        <w:rFonts w:ascii="Times New Roman" w:eastAsia="Times New Roman" w:hAnsi="Times New Roman" w:cs="Times New Roman"/>
        <w:b w:val="0"/>
        <w:bCs w:val="0"/>
        <w:i w:val="0"/>
        <w:iCs w:val="0"/>
        <w:spacing w:val="0"/>
        <w:w w:val="100"/>
        <w:sz w:val="24"/>
        <w:szCs w:val="24"/>
        <w:lang w:val="pl-PL" w:eastAsia="en-US" w:bidi="ar-SA"/>
      </w:rPr>
    </w:lvl>
    <w:lvl w:ilvl="2" w:tplc="8ACC2306">
      <w:numFmt w:val="bullet"/>
      <w:lvlText w:val=""/>
      <w:lvlJc w:val="left"/>
      <w:pPr>
        <w:ind w:left="555" w:hanging="437"/>
      </w:pPr>
      <w:rPr>
        <w:rFonts w:ascii="Symbol" w:eastAsia="Symbol" w:hAnsi="Symbol" w:cs="Symbol" w:hint="default"/>
        <w:b w:val="0"/>
        <w:bCs w:val="0"/>
        <w:i w:val="0"/>
        <w:iCs w:val="0"/>
        <w:spacing w:val="0"/>
        <w:w w:val="100"/>
        <w:sz w:val="24"/>
        <w:szCs w:val="24"/>
        <w:lang w:val="pl-PL" w:eastAsia="en-US" w:bidi="ar-SA"/>
      </w:rPr>
    </w:lvl>
    <w:lvl w:ilvl="3" w:tplc="0DC6DCEE">
      <w:numFmt w:val="bullet"/>
      <w:lvlText w:val="•"/>
      <w:lvlJc w:val="left"/>
      <w:pPr>
        <w:ind w:left="2686" w:hanging="437"/>
      </w:pPr>
      <w:rPr>
        <w:rFonts w:hint="default"/>
        <w:lang w:val="pl-PL" w:eastAsia="en-US" w:bidi="ar-SA"/>
      </w:rPr>
    </w:lvl>
    <w:lvl w:ilvl="4" w:tplc="2ACE7B2C">
      <w:numFmt w:val="bullet"/>
      <w:lvlText w:val="•"/>
      <w:lvlJc w:val="left"/>
      <w:pPr>
        <w:ind w:left="3812" w:hanging="437"/>
      </w:pPr>
      <w:rPr>
        <w:rFonts w:hint="default"/>
        <w:lang w:val="pl-PL" w:eastAsia="en-US" w:bidi="ar-SA"/>
      </w:rPr>
    </w:lvl>
    <w:lvl w:ilvl="5" w:tplc="A2C4C39A">
      <w:numFmt w:val="bullet"/>
      <w:lvlText w:val="•"/>
      <w:lvlJc w:val="left"/>
      <w:pPr>
        <w:ind w:left="4938" w:hanging="437"/>
      </w:pPr>
      <w:rPr>
        <w:rFonts w:hint="default"/>
        <w:lang w:val="pl-PL" w:eastAsia="en-US" w:bidi="ar-SA"/>
      </w:rPr>
    </w:lvl>
    <w:lvl w:ilvl="6" w:tplc="89D8A780">
      <w:numFmt w:val="bullet"/>
      <w:lvlText w:val="•"/>
      <w:lvlJc w:val="left"/>
      <w:pPr>
        <w:ind w:left="6065" w:hanging="437"/>
      </w:pPr>
      <w:rPr>
        <w:rFonts w:hint="default"/>
        <w:lang w:val="pl-PL" w:eastAsia="en-US" w:bidi="ar-SA"/>
      </w:rPr>
    </w:lvl>
    <w:lvl w:ilvl="7" w:tplc="6E3C5E1E">
      <w:numFmt w:val="bullet"/>
      <w:lvlText w:val="•"/>
      <w:lvlJc w:val="left"/>
      <w:pPr>
        <w:ind w:left="7191" w:hanging="437"/>
      </w:pPr>
      <w:rPr>
        <w:rFonts w:hint="default"/>
        <w:lang w:val="pl-PL" w:eastAsia="en-US" w:bidi="ar-SA"/>
      </w:rPr>
    </w:lvl>
    <w:lvl w:ilvl="8" w:tplc="2DFEE7BA">
      <w:numFmt w:val="bullet"/>
      <w:lvlText w:val="•"/>
      <w:lvlJc w:val="left"/>
      <w:pPr>
        <w:ind w:left="8317" w:hanging="437"/>
      </w:pPr>
      <w:rPr>
        <w:rFonts w:hint="default"/>
        <w:lang w:val="pl-PL" w:eastAsia="en-US" w:bidi="ar-SA"/>
      </w:rPr>
    </w:lvl>
  </w:abstractNum>
  <w:abstractNum w:abstractNumId="4" w15:restartNumberingAfterBreak="0">
    <w:nsid w:val="390F3568"/>
    <w:multiLevelType w:val="hybridMultilevel"/>
    <w:tmpl w:val="2ED29376"/>
    <w:lvl w:ilvl="0" w:tplc="8D7A2BD4">
      <w:start w:val="1"/>
      <w:numFmt w:val="lowerLetter"/>
      <w:lvlText w:val="%1)"/>
      <w:lvlJc w:val="left"/>
      <w:pPr>
        <w:ind w:left="839" w:hanging="360"/>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1" w:tplc="CBDC5978">
      <w:numFmt w:val="bullet"/>
      <w:lvlText w:val="•"/>
      <w:lvlJc w:val="left"/>
      <w:pPr>
        <w:ind w:left="1813" w:hanging="360"/>
      </w:pPr>
      <w:rPr>
        <w:rFonts w:hint="default"/>
        <w:lang w:val="pl-PL" w:eastAsia="en-US" w:bidi="ar-SA"/>
      </w:rPr>
    </w:lvl>
    <w:lvl w:ilvl="2" w:tplc="B77EDD9A">
      <w:numFmt w:val="bullet"/>
      <w:lvlText w:val="•"/>
      <w:lvlJc w:val="left"/>
      <w:pPr>
        <w:ind w:left="2786" w:hanging="360"/>
      </w:pPr>
      <w:rPr>
        <w:rFonts w:hint="default"/>
        <w:lang w:val="pl-PL" w:eastAsia="en-US" w:bidi="ar-SA"/>
      </w:rPr>
    </w:lvl>
    <w:lvl w:ilvl="3" w:tplc="DEFE6026">
      <w:numFmt w:val="bullet"/>
      <w:lvlText w:val="•"/>
      <w:lvlJc w:val="left"/>
      <w:pPr>
        <w:ind w:left="3759" w:hanging="360"/>
      </w:pPr>
      <w:rPr>
        <w:rFonts w:hint="default"/>
        <w:lang w:val="pl-PL" w:eastAsia="en-US" w:bidi="ar-SA"/>
      </w:rPr>
    </w:lvl>
    <w:lvl w:ilvl="4" w:tplc="13505E9C">
      <w:numFmt w:val="bullet"/>
      <w:lvlText w:val="•"/>
      <w:lvlJc w:val="left"/>
      <w:pPr>
        <w:ind w:left="4732" w:hanging="360"/>
      </w:pPr>
      <w:rPr>
        <w:rFonts w:hint="default"/>
        <w:lang w:val="pl-PL" w:eastAsia="en-US" w:bidi="ar-SA"/>
      </w:rPr>
    </w:lvl>
    <w:lvl w:ilvl="5" w:tplc="F78EA97E">
      <w:numFmt w:val="bullet"/>
      <w:lvlText w:val="•"/>
      <w:lvlJc w:val="left"/>
      <w:pPr>
        <w:ind w:left="5705" w:hanging="360"/>
      </w:pPr>
      <w:rPr>
        <w:rFonts w:hint="default"/>
        <w:lang w:val="pl-PL" w:eastAsia="en-US" w:bidi="ar-SA"/>
      </w:rPr>
    </w:lvl>
    <w:lvl w:ilvl="6" w:tplc="EB1089CE">
      <w:numFmt w:val="bullet"/>
      <w:lvlText w:val="•"/>
      <w:lvlJc w:val="left"/>
      <w:pPr>
        <w:ind w:left="6678" w:hanging="360"/>
      </w:pPr>
      <w:rPr>
        <w:rFonts w:hint="default"/>
        <w:lang w:val="pl-PL" w:eastAsia="en-US" w:bidi="ar-SA"/>
      </w:rPr>
    </w:lvl>
    <w:lvl w:ilvl="7" w:tplc="49FA6C82">
      <w:numFmt w:val="bullet"/>
      <w:lvlText w:val="•"/>
      <w:lvlJc w:val="left"/>
      <w:pPr>
        <w:ind w:left="7651" w:hanging="360"/>
      </w:pPr>
      <w:rPr>
        <w:rFonts w:hint="default"/>
        <w:lang w:val="pl-PL" w:eastAsia="en-US" w:bidi="ar-SA"/>
      </w:rPr>
    </w:lvl>
    <w:lvl w:ilvl="8" w:tplc="2A66F11C">
      <w:numFmt w:val="bullet"/>
      <w:lvlText w:val="•"/>
      <w:lvlJc w:val="left"/>
      <w:pPr>
        <w:ind w:left="8624" w:hanging="360"/>
      </w:pPr>
      <w:rPr>
        <w:rFonts w:hint="default"/>
        <w:lang w:val="pl-PL" w:eastAsia="en-US" w:bidi="ar-SA"/>
      </w:rPr>
    </w:lvl>
  </w:abstractNum>
  <w:num w:numId="1" w16cid:durableId="1875923056">
    <w:abstractNumId w:val="4"/>
  </w:num>
  <w:num w:numId="2" w16cid:durableId="1777869266">
    <w:abstractNumId w:val="0"/>
  </w:num>
  <w:num w:numId="3" w16cid:durableId="129326075">
    <w:abstractNumId w:val="3"/>
  </w:num>
  <w:num w:numId="4" w16cid:durableId="739449391">
    <w:abstractNumId w:val="1"/>
  </w:num>
  <w:num w:numId="5" w16cid:durableId="221792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48"/>
    <w:rsid w:val="00021E0B"/>
    <w:rsid w:val="00082D0E"/>
    <w:rsid w:val="000918AB"/>
    <w:rsid w:val="000A595A"/>
    <w:rsid w:val="000D128E"/>
    <w:rsid w:val="000E3EE8"/>
    <w:rsid w:val="00103EDB"/>
    <w:rsid w:val="00106615"/>
    <w:rsid w:val="00177C13"/>
    <w:rsid w:val="001C3BCC"/>
    <w:rsid w:val="001D4369"/>
    <w:rsid w:val="001F0D5A"/>
    <w:rsid w:val="002707A0"/>
    <w:rsid w:val="002775F3"/>
    <w:rsid w:val="002B470B"/>
    <w:rsid w:val="002C7900"/>
    <w:rsid w:val="00367A49"/>
    <w:rsid w:val="003B768D"/>
    <w:rsid w:val="004814BE"/>
    <w:rsid w:val="004B7605"/>
    <w:rsid w:val="005258C7"/>
    <w:rsid w:val="005F02F7"/>
    <w:rsid w:val="00633537"/>
    <w:rsid w:val="0065564D"/>
    <w:rsid w:val="006C1AE3"/>
    <w:rsid w:val="006F083A"/>
    <w:rsid w:val="00705312"/>
    <w:rsid w:val="0072579F"/>
    <w:rsid w:val="007860F9"/>
    <w:rsid w:val="007D4782"/>
    <w:rsid w:val="00853420"/>
    <w:rsid w:val="00891EFB"/>
    <w:rsid w:val="008E4022"/>
    <w:rsid w:val="008E44DE"/>
    <w:rsid w:val="009435B5"/>
    <w:rsid w:val="009B3844"/>
    <w:rsid w:val="009B668B"/>
    <w:rsid w:val="009D793D"/>
    <w:rsid w:val="00A34778"/>
    <w:rsid w:val="00A9687F"/>
    <w:rsid w:val="00AC3E1E"/>
    <w:rsid w:val="00AD6BCD"/>
    <w:rsid w:val="00B300A6"/>
    <w:rsid w:val="00B94FC2"/>
    <w:rsid w:val="00BF5FD0"/>
    <w:rsid w:val="00C05B5C"/>
    <w:rsid w:val="00C1662F"/>
    <w:rsid w:val="00CD0C4F"/>
    <w:rsid w:val="00D5098A"/>
    <w:rsid w:val="00DD1D77"/>
    <w:rsid w:val="00EA104E"/>
    <w:rsid w:val="00F2387E"/>
    <w:rsid w:val="00F70948"/>
    <w:rsid w:val="00F81816"/>
    <w:rsid w:val="00FA6048"/>
    <w:rsid w:val="00FA79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6BFF"/>
  <w15:docId w15:val="{57681006-8DD8-43CD-9CA3-9E59C4AB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839" w:hanging="720"/>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839" w:hanging="360"/>
      <w:jc w:val="both"/>
    </w:pPr>
    <w:rPr>
      <w:sz w:val="24"/>
      <w:szCs w:val="24"/>
    </w:rPr>
  </w:style>
  <w:style w:type="paragraph" w:styleId="Tytu">
    <w:name w:val="Title"/>
    <w:basedOn w:val="Normalny"/>
    <w:uiPriority w:val="10"/>
    <w:qFormat/>
    <w:pPr>
      <w:spacing w:before="1"/>
      <w:ind w:left="416"/>
      <w:jc w:val="center"/>
    </w:pPr>
    <w:rPr>
      <w:rFonts w:ascii="Calibri" w:eastAsia="Calibri" w:hAnsi="Calibri" w:cs="Calibri"/>
      <w:b/>
      <w:bCs/>
      <w:sz w:val="44"/>
      <w:szCs w:val="44"/>
    </w:rPr>
  </w:style>
  <w:style w:type="paragraph" w:styleId="Akapitzlist">
    <w:name w:val="List Paragraph"/>
    <w:basedOn w:val="Normalny"/>
    <w:uiPriority w:val="1"/>
    <w:qFormat/>
    <w:pPr>
      <w:ind w:left="839" w:hanging="360"/>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0A595A"/>
    <w:rPr>
      <w:color w:val="0000FF" w:themeColor="hyperlink"/>
      <w:u w:val="single"/>
    </w:rPr>
  </w:style>
  <w:style w:type="character" w:styleId="Nierozpoznanawzmianka">
    <w:name w:val="Unresolved Mention"/>
    <w:basedOn w:val="Domylnaczcionkaakapitu"/>
    <w:uiPriority w:val="99"/>
    <w:semiHidden/>
    <w:unhideWhenUsed/>
    <w:rsid w:val="000A595A"/>
    <w:rPr>
      <w:color w:val="605E5C"/>
      <w:shd w:val="clear" w:color="auto" w:fill="E1DFDD"/>
    </w:rPr>
  </w:style>
  <w:style w:type="paragraph" w:styleId="NormalnyWeb">
    <w:name w:val="Normal (Web)"/>
    <w:basedOn w:val="Normalny"/>
    <w:uiPriority w:val="99"/>
    <w:semiHidden/>
    <w:unhideWhenUsed/>
    <w:rsid w:val="006F083A"/>
    <w:pPr>
      <w:widowControl/>
      <w:autoSpaceDE/>
      <w:autoSpaceDN/>
      <w:spacing w:before="100" w:beforeAutospacing="1" w:after="100" w:afterAutospacing="1"/>
    </w:pPr>
    <w:rPr>
      <w:sz w:val="24"/>
      <w:szCs w:val="24"/>
      <w:lang w:eastAsia="pl-PL"/>
    </w:rPr>
  </w:style>
  <w:style w:type="character" w:styleId="Pogrubienie">
    <w:name w:val="Strong"/>
    <w:basedOn w:val="Domylnaczcionkaakapitu"/>
    <w:uiPriority w:val="22"/>
    <w:qFormat/>
    <w:rsid w:val="006F083A"/>
    <w:rPr>
      <w:b/>
      <w:bCs/>
    </w:rPr>
  </w:style>
  <w:style w:type="paragraph" w:customStyle="1" w:styleId="Default">
    <w:name w:val="Default"/>
    <w:rsid w:val="000E3EE8"/>
    <w:pPr>
      <w:widowControl/>
      <w:adjustRightInd w:val="0"/>
    </w:pPr>
    <w:rPr>
      <w:rFonts w:ascii="Times New Roman" w:hAnsi="Times New Roman" w:cs="Times New Roman"/>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50287">
      <w:bodyDiv w:val="1"/>
      <w:marLeft w:val="0"/>
      <w:marRight w:val="0"/>
      <w:marTop w:val="0"/>
      <w:marBottom w:val="0"/>
      <w:divBdr>
        <w:top w:val="none" w:sz="0" w:space="0" w:color="auto"/>
        <w:left w:val="none" w:sz="0" w:space="0" w:color="auto"/>
        <w:bottom w:val="none" w:sz="0" w:space="0" w:color="auto"/>
        <w:right w:val="none" w:sz="0" w:space="0" w:color="auto"/>
      </w:divBdr>
    </w:div>
    <w:div w:id="1000233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ciniakogrodzenia.pl/reklamacje/" TargetMode="External"/><Relationship Id="rId3" Type="http://schemas.openxmlformats.org/officeDocument/2006/relationships/settings" Target="settings.xml"/><Relationship Id="rId7" Type="http://schemas.openxmlformats.org/officeDocument/2006/relationships/hyperlink" Target="http://www.marciniakogrodzeni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arciniakogrodzenia.p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klamacje@marciniakogrodz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1543</Words>
  <Characters>9261</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Marciniak Ogrodzenia</cp:lastModifiedBy>
  <cp:revision>4</cp:revision>
  <cp:lastPrinted>2025-11-26T07:19:00Z</cp:lastPrinted>
  <dcterms:created xsi:type="dcterms:W3CDTF">2025-11-26T07:41:00Z</dcterms:created>
  <dcterms:modified xsi:type="dcterms:W3CDTF">2026-06-25T11:52:00Z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Word dla Microsoft 365</vt:lpwstr>
  </property>
  <property fmtid="{D5CDD505-2E9C-101B-9397-08002B2CF9AE}" pid="4" name="LastSaved">
    <vt:filetime>2024-02-05T00:00:00Z</vt:filetime>
  </property>
  <property fmtid="{D5CDD505-2E9C-101B-9397-08002B2CF9AE}" pid="5" name="Producer">
    <vt:lpwstr>Microsoft® Word dla Microsoft 365</vt:lpwstr>
  </property>
</Properties>
</file>